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E21C" w14:textId="77777777" w:rsidR="0090753A" w:rsidRDefault="00C11267" w:rsidP="00C11267">
      <w:pPr>
        <w:jc w:val="center"/>
        <w:rPr>
          <w:b/>
          <w:sz w:val="28"/>
          <w:szCs w:val="28"/>
        </w:rPr>
      </w:pPr>
      <w:r w:rsidRPr="00C11267">
        <w:rPr>
          <w:b/>
          <w:sz w:val="28"/>
          <w:szCs w:val="28"/>
        </w:rPr>
        <w:t>Museum of Richmond</w:t>
      </w:r>
    </w:p>
    <w:p w14:paraId="14860EA3" w14:textId="77777777" w:rsidR="00C11267" w:rsidRDefault="00C11267" w:rsidP="00C11267">
      <w:pPr>
        <w:jc w:val="center"/>
        <w:rPr>
          <w:b/>
          <w:sz w:val="28"/>
          <w:szCs w:val="28"/>
        </w:rPr>
      </w:pPr>
      <w:r>
        <w:rPr>
          <w:b/>
          <w:sz w:val="28"/>
          <w:szCs w:val="28"/>
        </w:rPr>
        <w:t>Information Security Policy</w:t>
      </w:r>
    </w:p>
    <w:p w14:paraId="75EC3B1C" w14:textId="77777777" w:rsidR="00C11267" w:rsidRDefault="00C11267" w:rsidP="00C11267">
      <w:pPr>
        <w:jc w:val="center"/>
        <w:rPr>
          <w:sz w:val="24"/>
          <w:szCs w:val="24"/>
        </w:rPr>
      </w:pPr>
      <w:r w:rsidRPr="00C11267">
        <w:rPr>
          <w:sz w:val="24"/>
          <w:szCs w:val="24"/>
        </w:rPr>
        <w:t>Incorporating Data Protection</w:t>
      </w:r>
    </w:p>
    <w:p w14:paraId="02A48E59" w14:textId="77777777" w:rsidR="00A914E4" w:rsidRPr="00A914E4" w:rsidRDefault="00A914E4" w:rsidP="00C11267">
      <w:pPr>
        <w:jc w:val="center"/>
        <w:rPr>
          <w:sz w:val="20"/>
          <w:szCs w:val="20"/>
        </w:rPr>
      </w:pPr>
    </w:p>
    <w:p w14:paraId="7DF59278" w14:textId="2CF439F7" w:rsidR="00044532" w:rsidRDefault="005F4122" w:rsidP="00C11267">
      <w:pPr>
        <w:jc w:val="center"/>
        <w:rPr>
          <w:sz w:val="20"/>
          <w:szCs w:val="20"/>
        </w:rPr>
      </w:pPr>
      <w:r w:rsidRPr="00A914E4">
        <w:rPr>
          <w:sz w:val="20"/>
          <w:szCs w:val="20"/>
        </w:rPr>
        <w:t xml:space="preserve">Version </w:t>
      </w:r>
      <w:r w:rsidR="00655840">
        <w:rPr>
          <w:sz w:val="20"/>
          <w:szCs w:val="20"/>
        </w:rPr>
        <w:t>2.</w:t>
      </w:r>
      <w:r w:rsidR="00C33801">
        <w:rPr>
          <w:sz w:val="20"/>
          <w:szCs w:val="20"/>
        </w:rPr>
        <w:t>3</w:t>
      </w:r>
      <w:r w:rsidRPr="00A914E4">
        <w:rPr>
          <w:sz w:val="20"/>
          <w:szCs w:val="20"/>
        </w:rPr>
        <w:t xml:space="preserve">, </w:t>
      </w:r>
      <w:r w:rsidR="00C33801">
        <w:rPr>
          <w:sz w:val="20"/>
          <w:szCs w:val="20"/>
        </w:rPr>
        <w:t>4</w:t>
      </w:r>
      <w:r w:rsidR="00C33801" w:rsidRPr="00C33801">
        <w:rPr>
          <w:sz w:val="20"/>
          <w:szCs w:val="20"/>
          <w:vertAlign w:val="superscript"/>
        </w:rPr>
        <w:t>th</w:t>
      </w:r>
      <w:r w:rsidR="00C33801">
        <w:rPr>
          <w:sz w:val="20"/>
          <w:szCs w:val="20"/>
        </w:rPr>
        <w:t xml:space="preserve"> December 2019</w:t>
      </w:r>
    </w:p>
    <w:p w14:paraId="5100F0E5" w14:textId="77777777" w:rsidR="004504C5" w:rsidRPr="00A914E4" w:rsidRDefault="004504C5" w:rsidP="00C11267">
      <w:pPr>
        <w:jc w:val="center"/>
        <w:rPr>
          <w:sz w:val="20"/>
          <w:szCs w:val="20"/>
        </w:rPr>
      </w:pPr>
    </w:p>
    <w:p w14:paraId="2C264FF1" w14:textId="77777777" w:rsidR="00891695" w:rsidRDefault="00891695">
      <w:pPr>
        <w:rPr>
          <w:sz w:val="24"/>
          <w:szCs w:val="24"/>
        </w:rPr>
      </w:pPr>
      <w:r>
        <w:rPr>
          <w:sz w:val="24"/>
          <w:szCs w:val="24"/>
        </w:rPr>
        <w:br w:type="page"/>
      </w:r>
    </w:p>
    <w:p w14:paraId="54D5A6B8" w14:textId="77777777" w:rsidR="004504C5" w:rsidRDefault="004504C5" w:rsidP="00C11267">
      <w:pPr>
        <w:jc w:val="center"/>
        <w:rPr>
          <w:b/>
          <w:sz w:val="24"/>
          <w:szCs w:val="24"/>
        </w:rPr>
        <w:sectPr w:rsidR="004504C5" w:rsidSect="00A914E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vAlign w:val="center"/>
          <w:docGrid w:linePitch="360"/>
        </w:sectPr>
      </w:pPr>
    </w:p>
    <w:p w14:paraId="2369B657" w14:textId="77777777" w:rsidR="00891695" w:rsidRDefault="00891695" w:rsidP="00C11267">
      <w:pPr>
        <w:jc w:val="center"/>
        <w:rPr>
          <w:b/>
          <w:sz w:val="24"/>
          <w:szCs w:val="24"/>
        </w:rPr>
      </w:pPr>
    </w:p>
    <w:sdt>
      <w:sdtPr>
        <w:rPr>
          <w:rFonts w:asciiTheme="minorHAnsi" w:eastAsiaTheme="minorHAnsi" w:hAnsiTheme="minorHAnsi" w:cstheme="minorBidi"/>
          <w:color w:val="auto"/>
          <w:sz w:val="22"/>
          <w:szCs w:val="22"/>
          <w:lang w:val="en-GB"/>
        </w:rPr>
        <w:id w:val="-1816025037"/>
        <w:docPartObj>
          <w:docPartGallery w:val="Table of Contents"/>
          <w:docPartUnique/>
        </w:docPartObj>
      </w:sdtPr>
      <w:sdtEndPr>
        <w:rPr>
          <w:b/>
          <w:bCs/>
          <w:noProof/>
        </w:rPr>
      </w:sdtEndPr>
      <w:sdtContent>
        <w:p w14:paraId="2984E4C0" w14:textId="77777777" w:rsidR="00891695" w:rsidRDefault="00891695">
          <w:pPr>
            <w:pStyle w:val="TOCHeading"/>
          </w:pPr>
          <w:r>
            <w:t>Contents</w:t>
          </w:r>
        </w:p>
        <w:p w14:paraId="6A48559E" w14:textId="77777777" w:rsidR="00406325" w:rsidRPr="00406325" w:rsidRDefault="00406325" w:rsidP="00406325">
          <w:pPr>
            <w:rPr>
              <w:lang w:val="en-US"/>
            </w:rPr>
          </w:pPr>
        </w:p>
        <w:p w14:paraId="7E9808F7" w14:textId="120D5A34" w:rsidR="00C33801" w:rsidRDefault="0089169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26369783" w:history="1">
            <w:r w:rsidR="00C33801" w:rsidRPr="008D302B">
              <w:rPr>
                <w:rStyle w:val="Hyperlink"/>
                <w:noProof/>
              </w:rPr>
              <w:t>Definitions</w:t>
            </w:r>
            <w:r w:rsidR="00C33801">
              <w:rPr>
                <w:noProof/>
                <w:webHidden/>
              </w:rPr>
              <w:tab/>
            </w:r>
            <w:r w:rsidR="00C33801">
              <w:rPr>
                <w:noProof/>
                <w:webHidden/>
              </w:rPr>
              <w:fldChar w:fldCharType="begin"/>
            </w:r>
            <w:r w:rsidR="00C33801">
              <w:rPr>
                <w:noProof/>
                <w:webHidden/>
              </w:rPr>
              <w:instrText xml:space="preserve"> PAGEREF _Toc26369783 \h </w:instrText>
            </w:r>
            <w:r w:rsidR="00C33801">
              <w:rPr>
                <w:noProof/>
                <w:webHidden/>
              </w:rPr>
            </w:r>
            <w:r w:rsidR="00C33801">
              <w:rPr>
                <w:noProof/>
                <w:webHidden/>
              </w:rPr>
              <w:fldChar w:fldCharType="separate"/>
            </w:r>
            <w:r w:rsidR="00C33801">
              <w:rPr>
                <w:noProof/>
                <w:webHidden/>
              </w:rPr>
              <w:t>3</w:t>
            </w:r>
            <w:r w:rsidR="00C33801">
              <w:rPr>
                <w:noProof/>
                <w:webHidden/>
              </w:rPr>
              <w:fldChar w:fldCharType="end"/>
            </w:r>
          </w:hyperlink>
        </w:p>
        <w:p w14:paraId="299CFA3F" w14:textId="40C80C2E" w:rsidR="00C33801" w:rsidRDefault="00C33801">
          <w:pPr>
            <w:pStyle w:val="TOC1"/>
            <w:tabs>
              <w:tab w:val="right" w:leader="dot" w:pos="9016"/>
            </w:tabs>
            <w:rPr>
              <w:rFonts w:eastAsiaTheme="minorEastAsia"/>
              <w:noProof/>
              <w:lang w:eastAsia="en-GB"/>
            </w:rPr>
          </w:pPr>
          <w:hyperlink w:anchor="_Toc26369784" w:history="1">
            <w:r w:rsidRPr="008D302B">
              <w:rPr>
                <w:rStyle w:val="Hyperlink"/>
                <w:noProof/>
              </w:rPr>
              <w:t>Information Security</w:t>
            </w:r>
            <w:r>
              <w:rPr>
                <w:noProof/>
                <w:webHidden/>
              </w:rPr>
              <w:tab/>
            </w:r>
            <w:r>
              <w:rPr>
                <w:noProof/>
                <w:webHidden/>
              </w:rPr>
              <w:fldChar w:fldCharType="begin"/>
            </w:r>
            <w:r>
              <w:rPr>
                <w:noProof/>
                <w:webHidden/>
              </w:rPr>
              <w:instrText xml:space="preserve"> PAGEREF _Toc26369784 \h </w:instrText>
            </w:r>
            <w:r>
              <w:rPr>
                <w:noProof/>
                <w:webHidden/>
              </w:rPr>
            </w:r>
            <w:r>
              <w:rPr>
                <w:noProof/>
                <w:webHidden/>
              </w:rPr>
              <w:fldChar w:fldCharType="separate"/>
            </w:r>
            <w:r>
              <w:rPr>
                <w:noProof/>
                <w:webHidden/>
              </w:rPr>
              <w:t>4</w:t>
            </w:r>
            <w:r>
              <w:rPr>
                <w:noProof/>
                <w:webHidden/>
              </w:rPr>
              <w:fldChar w:fldCharType="end"/>
            </w:r>
          </w:hyperlink>
        </w:p>
        <w:p w14:paraId="063908F3" w14:textId="1143F461" w:rsidR="00C33801" w:rsidRDefault="00C33801">
          <w:pPr>
            <w:pStyle w:val="TOC2"/>
            <w:tabs>
              <w:tab w:val="right" w:leader="dot" w:pos="9016"/>
            </w:tabs>
            <w:rPr>
              <w:rFonts w:eastAsiaTheme="minorEastAsia"/>
              <w:noProof/>
              <w:lang w:eastAsia="en-GB"/>
            </w:rPr>
          </w:pPr>
          <w:hyperlink w:anchor="_Toc26369785" w:history="1">
            <w:r w:rsidRPr="008D302B">
              <w:rPr>
                <w:rStyle w:val="Hyperlink"/>
                <w:noProof/>
              </w:rPr>
              <w:t>Access and Authentication Controls</w:t>
            </w:r>
            <w:r>
              <w:rPr>
                <w:noProof/>
                <w:webHidden/>
              </w:rPr>
              <w:tab/>
            </w:r>
            <w:r>
              <w:rPr>
                <w:noProof/>
                <w:webHidden/>
              </w:rPr>
              <w:fldChar w:fldCharType="begin"/>
            </w:r>
            <w:r>
              <w:rPr>
                <w:noProof/>
                <w:webHidden/>
              </w:rPr>
              <w:instrText xml:space="preserve"> PAGEREF _Toc26369785 \h </w:instrText>
            </w:r>
            <w:r>
              <w:rPr>
                <w:noProof/>
                <w:webHidden/>
              </w:rPr>
            </w:r>
            <w:r>
              <w:rPr>
                <w:noProof/>
                <w:webHidden/>
              </w:rPr>
              <w:fldChar w:fldCharType="separate"/>
            </w:r>
            <w:r>
              <w:rPr>
                <w:noProof/>
                <w:webHidden/>
              </w:rPr>
              <w:t>4</w:t>
            </w:r>
            <w:r>
              <w:rPr>
                <w:noProof/>
                <w:webHidden/>
              </w:rPr>
              <w:fldChar w:fldCharType="end"/>
            </w:r>
          </w:hyperlink>
        </w:p>
        <w:p w14:paraId="5518FF62" w14:textId="7C5D0793" w:rsidR="00C33801" w:rsidRDefault="00C33801">
          <w:pPr>
            <w:pStyle w:val="TOC2"/>
            <w:tabs>
              <w:tab w:val="right" w:leader="dot" w:pos="9016"/>
            </w:tabs>
            <w:rPr>
              <w:rFonts w:eastAsiaTheme="minorEastAsia"/>
              <w:noProof/>
              <w:lang w:eastAsia="en-GB"/>
            </w:rPr>
          </w:pPr>
          <w:hyperlink w:anchor="_Toc26369786" w:history="1">
            <w:r w:rsidRPr="008D302B">
              <w:rPr>
                <w:rStyle w:val="Hyperlink"/>
                <w:noProof/>
              </w:rPr>
              <w:t>Backup</w:t>
            </w:r>
            <w:r>
              <w:rPr>
                <w:noProof/>
                <w:webHidden/>
              </w:rPr>
              <w:tab/>
            </w:r>
            <w:r>
              <w:rPr>
                <w:noProof/>
                <w:webHidden/>
              </w:rPr>
              <w:fldChar w:fldCharType="begin"/>
            </w:r>
            <w:r>
              <w:rPr>
                <w:noProof/>
                <w:webHidden/>
              </w:rPr>
              <w:instrText xml:space="preserve"> PAGEREF _Toc26369786 \h </w:instrText>
            </w:r>
            <w:r>
              <w:rPr>
                <w:noProof/>
                <w:webHidden/>
              </w:rPr>
            </w:r>
            <w:r>
              <w:rPr>
                <w:noProof/>
                <w:webHidden/>
              </w:rPr>
              <w:fldChar w:fldCharType="separate"/>
            </w:r>
            <w:r>
              <w:rPr>
                <w:noProof/>
                <w:webHidden/>
              </w:rPr>
              <w:t>4</w:t>
            </w:r>
            <w:r>
              <w:rPr>
                <w:noProof/>
                <w:webHidden/>
              </w:rPr>
              <w:fldChar w:fldCharType="end"/>
            </w:r>
          </w:hyperlink>
        </w:p>
        <w:p w14:paraId="3B0A39C7" w14:textId="789B82C0" w:rsidR="00C33801" w:rsidRDefault="00C33801">
          <w:pPr>
            <w:pStyle w:val="TOC2"/>
            <w:tabs>
              <w:tab w:val="right" w:leader="dot" w:pos="9016"/>
            </w:tabs>
            <w:rPr>
              <w:rFonts w:eastAsiaTheme="minorEastAsia"/>
              <w:noProof/>
              <w:lang w:eastAsia="en-GB"/>
            </w:rPr>
          </w:pPr>
          <w:hyperlink w:anchor="_Toc26369787" w:history="1">
            <w:r w:rsidRPr="008D302B">
              <w:rPr>
                <w:rStyle w:val="Hyperlink"/>
                <w:noProof/>
              </w:rPr>
              <w:t>Protection against External Threats</w:t>
            </w:r>
            <w:r>
              <w:rPr>
                <w:noProof/>
                <w:webHidden/>
              </w:rPr>
              <w:tab/>
            </w:r>
            <w:r>
              <w:rPr>
                <w:noProof/>
                <w:webHidden/>
              </w:rPr>
              <w:fldChar w:fldCharType="begin"/>
            </w:r>
            <w:r>
              <w:rPr>
                <w:noProof/>
                <w:webHidden/>
              </w:rPr>
              <w:instrText xml:space="preserve"> PAGEREF _Toc26369787 \h </w:instrText>
            </w:r>
            <w:r>
              <w:rPr>
                <w:noProof/>
                <w:webHidden/>
              </w:rPr>
            </w:r>
            <w:r>
              <w:rPr>
                <w:noProof/>
                <w:webHidden/>
              </w:rPr>
              <w:fldChar w:fldCharType="separate"/>
            </w:r>
            <w:r>
              <w:rPr>
                <w:noProof/>
                <w:webHidden/>
              </w:rPr>
              <w:t>4</w:t>
            </w:r>
            <w:r>
              <w:rPr>
                <w:noProof/>
                <w:webHidden/>
              </w:rPr>
              <w:fldChar w:fldCharType="end"/>
            </w:r>
          </w:hyperlink>
        </w:p>
        <w:p w14:paraId="125765B5" w14:textId="5AADEEF5" w:rsidR="00C33801" w:rsidRDefault="00C33801">
          <w:pPr>
            <w:pStyle w:val="TOC2"/>
            <w:tabs>
              <w:tab w:val="right" w:leader="dot" w:pos="9016"/>
            </w:tabs>
            <w:rPr>
              <w:rFonts w:eastAsiaTheme="minorEastAsia"/>
              <w:noProof/>
              <w:lang w:eastAsia="en-GB"/>
            </w:rPr>
          </w:pPr>
          <w:hyperlink w:anchor="_Toc26369788" w:history="1">
            <w:r w:rsidRPr="008D302B">
              <w:rPr>
                <w:rStyle w:val="Hyperlink"/>
                <w:noProof/>
              </w:rPr>
              <w:t>Computer Use Policies</w:t>
            </w:r>
            <w:r>
              <w:rPr>
                <w:noProof/>
                <w:webHidden/>
              </w:rPr>
              <w:tab/>
            </w:r>
            <w:r>
              <w:rPr>
                <w:noProof/>
                <w:webHidden/>
              </w:rPr>
              <w:fldChar w:fldCharType="begin"/>
            </w:r>
            <w:r>
              <w:rPr>
                <w:noProof/>
                <w:webHidden/>
              </w:rPr>
              <w:instrText xml:space="preserve"> PAGEREF _Toc26369788 \h </w:instrText>
            </w:r>
            <w:r>
              <w:rPr>
                <w:noProof/>
                <w:webHidden/>
              </w:rPr>
            </w:r>
            <w:r>
              <w:rPr>
                <w:noProof/>
                <w:webHidden/>
              </w:rPr>
              <w:fldChar w:fldCharType="separate"/>
            </w:r>
            <w:r>
              <w:rPr>
                <w:noProof/>
                <w:webHidden/>
              </w:rPr>
              <w:t>5</w:t>
            </w:r>
            <w:r>
              <w:rPr>
                <w:noProof/>
                <w:webHidden/>
              </w:rPr>
              <w:fldChar w:fldCharType="end"/>
            </w:r>
          </w:hyperlink>
        </w:p>
        <w:p w14:paraId="3DE57F23" w14:textId="627F521A" w:rsidR="00C33801" w:rsidRDefault="00C33801">
          <w:pPr>
            <w:pStyle w:val="TOC1"/>
            <w:tabs>
              <w:tab w:val="right" w:leader="dot" w:pos="9016"/>
            </w:tabs>
            <w:rPr>
              <w:rFonts w:eastAsiaTheme="minorEastAsia"/>
              <w:noProof/>
              <w:lang w:eastAsia="en-GB"/>
            </w:rPr>
          </w:pPr>
          <w:hyperlink w:anchor="_Toc26369789" w:history="1">
            <w:r w:rsidRPr="008D302B">
              <w:rPr>
                <w:rStyle w:val="Hyperlink"/>
                <w:noProof/>
              </w:rPr>
              <w:t>Data Protection</w:t>
            </w:r>
            <w:r>
              <w:rPr>
                <w:noProof/>
                <w:webHidden/>
              </w:rPr>
              <w:tab/>
            </w:r>
            <w:r>
              <w:rPr>
                <w:noProof/>
                <w:webHidden/>
              </w:rPr>
              <w:fldChar w:fldCharType="begin"/>
            </w:r>
            <w:r>
              <w:rPr>
                <w:noProof/>
                <w:webHidden/>
              </w:rPr>
              <w:instrText xml:space="preserve"> PAGEREF _Toc26369789 \h </w:instrText>
            </w:r>
            <w:r>
              <w:rPr>
                <w:noProof/>
                <w:webHidden/>
              </w:rPr>
            </w:r>
            <w:r>
              <w:rPr>
                <w:noProof/>
                <w:webHidden/>
              </w:rPr>
              <w:fldChar w:fldCharType="separate"/>
            </w:r>
            <w:r>
              <w:rPr>
                <w:noProof/>
                <w:webHidden/>
              </w:rPr>
              <w:t>6</w:t>
            </w:r>
            <w:r>
              <w:rPr>
                <w:noProof/>
                <w:webHidden/>
              </w:rPr>
              <w:fldChar w:fldCharType="end"/>
            </w:r>
          </w:hyperlink>
        </w:p>
        <w:p w14:paraId="284B25E7" w14:textId="13B252E9" w:rsidR="00C33801" w:rsidRDefault="00C33801">
          <w:pPr>
            <w:pStyle w:val="TOC2"/>
            <w:tabs>
              <w:tab w:val="right" w:leader="dot" w:pos="9016"/>
            </w:tabs>
            <w:rPr>
              <w:rFonts w:eastAsiaTheme="minorEastAsia"/>
              <w:noProof/>
              <w:lang w:eastAsia="en-GB"/>
            </w:rPr>
          </w:pPr>
          <w:hyperlink w:anchor="_Toc26369790" w:history="1">
            <w:r w:rsidRPr="008D302B">
              <w:rPr>
                <w:rStyle w:val="Hyperlink"/>
                <w:noProof/>
              </w:rPr>
              <w:t>Roles</w:t>
            </w:r>
            <w:r>
              <w:rPr>
                <w:noProof/>
                <w:webHidden/>
              </w:rPr>
              <w:tab/>
            </w:r>
            <w:r>
              <w:rPr>
                <w:noProof/>
                <w:webHidden/>
              </w:rPr>
              <w:fldChar w:fldCharType="begin"/>
            </w:r>
            <w:r>
              <w:rPr>
                <w:noProof/>
                <w:webHidden/>
              </w:rPr>
              <w:instrText xml:space="preserve"> PAGEREF _Toc26369790 \h </w:instrText>
            </w:r>
            <w:r>
              <w:rPr>
                <w:noProof/>
                <w:webHidden/>
              </w:rPr>
            </w:r>
            <w:r>
              <w:rPr>
                <w:noProof/>
                <w:webHidden/>
              </w:rPr>
              <w:fldChar w:fldCharType="separate"/>
            </w:r>
            <w:r>
              <w:rPr>
                <w:noProof/>
                <w:webHidden/>
              </w:rPr>
              <w:t>6</w:t>
            </w:r>
            <w:r>
              <w:rPr>
                <w:noProof/>
                <w:webHidden/>
              </w:rPr>
              <w:fldChar w:fldCharType="end"/>
            </w:r>
          </w:hyperlink>
        </w:p>
        <w:p w14:paraId="65F9CDA2" w14:textId="170247E1" w:rsidR="00C33801" w:rsidRDefault="00C33801">
          <w:pPr>
            <w:pStyle w:val="TOC2"/>
            <w:tabs>
              <w:tab w:val="right" w:leader="dot" w:pos="9016"/>
            </w:tabs>
            <w:rPr>
              <w:rFonts w:eastAsiaTheme="minorEastAsia"/>
              <w:noProof/>
              <w:lang w:eastAsia="en-GB"/>
            </w:rPr>
          </w:pPr>
          <w:hyperlink w:anchor="_Toc26369791" w:history="1">
            <w:r w:rsidRPr="008D302B">
              <w:rPr>
                <w:rStyle w:val="Hyperlink"/>
                <w:noProof/>
              </w:rPr>
              <w:t>Policy</w:t>
            </w:r>
            <w:r>
              <w:rPr>
                <w:noProof/>
                <w:webHidden/>
              </w:rPr>
              <w:tab/>
            </w:r>
            <w:r>
              <w:rPr>
                <w:noProof/>
                <w:webHidden/>
              </w:rPr>
              <w:fldChar w:fldCharType="begin"/>
            </w:r>
            <w:r>
              <w:rPr>
                <w:noProof/>
                <w:webHidden/>
              </w:rPr>
              <w:instrText xml:space="preserve"> PAGEREF _Toc26369791 \h </w:instrText>
            </w:r>
            <w:r>
              <w:rPr>
                <w:noProof/>
                <w:webHidden/>
              </w:rPr>
            </w:r>
            <w:r>
              <w:rPr>
                <w:noProof/>
                <w:webHidden/>
              </w:rPr>
              <w:fldChar w:fldCharType="separate"/>
            </w:r>
            <w:r>
              <w:rPr>
                <w:noProof/>
                <w:webHidden/>
              </w:rPr>
              <w:t>6</w:t>
            </w:r>
            <w:r>
              <w:rPr>
                <w:noProof/>
                <w:webHidden/>
              </w:rPr>
              <w:fldChar w:fldCharType="end"/>
            </w:r>
          </w:hyperlink>
        </w:p>
        <w:p w14:paraId="3B529AF7" w14:textId="43494928" w:rsidR="00C33801" w:rsidRDefault="00C33801">
          <w:pPr>
            <w:pStyle w:val="TOC1"/>
            <w:tabs>
              <w:tab w:val="right" w:leader="dot" w:pos="9016"/>
            </w:tabs>
            <w:rPr>
              <w:rFonts w:eastAsiaTheme="minorEastAsia"/>
              <w:noProof/>
              <w:lang w:eastAsia="en-GB"/>
            </w:rPr>
          </w:pPr>
          <w:hyperlink w:anchor="_Toc26369792" w:history="1">
            <w:r w:rsidRPr="008D302B">
              <w:rPr>
                <w:rStyle w:val="Hyperlink"/>
                <w:noProof/>
              </w:rPr>
              <w:t>Museum of Richmond Privacy Policy</w:t>
            </w:r>
            <w:r>
              <w:rPr>
                <w:noProof/>
                <w:webHidden/>
              </w:rPr>
              <w:tab/>
            </w:r>
            <w:r>
              <w:rPr>
                <w:noProof/>
                <w:webHidden/>
              </w:rPr>
              <w:fldChar w:fldCharType="begin"/>
            </w:r>
            <w:r>
              <w:rPr>
                <w:noProof/>
                <w:webHidden/>
              </w:rPr>
              <w:instrText xml:space="preserve"> PAGEREF _Toc26369792 \h </w:instrText>
            </w:r>
            <w:r>
              <w:rPr>
                <w:noProof/>
                <w:webHidden/>
              </w:rPr>
            </w:r>
            <w:r>
              <w:rPr>
                <w:noProof/>
                <w:webHidden/>
              </w:rPr>
              <w:fldChar w:fldCharType="separate"/>
            </w:r>
            <w:r>
              <w:rPr>
                <w:noProof/>
                <w:webHidden/>
              </w:rPr>
              <w:t>8</w:t>
            </w:r>
            <w:r>
              <w:rPr>
                <w:noProof/>
                <w:webHidden/>
              </w:rPr>
              <w:fldChar w:fldCharType="end"/>
            </w:r>
          </w:hyperlink>
        </w:p>
        <w:p w14:paraId="6B0FCAC6" w14:textId="51709EA9" w:rsidR="00C33801" w:rsidRDefault="00C33801">
          <w:pPr>
            <w:pStyle w:val="TOC1"/>
            <w:tabs>
              <w:tab w:val="right" w:leader="dot" w:pos="9016"/>
            </w:tabs>
            <w:rPr>
              <w:rFonts w:eastAsiaTheme="minorEastAsia"/>
              <w:noProof/>
              <w:lang w:eastAsia="en-GB"/>
            </w:rPr>
          </w:pPr>
          <w:hyperlink w:anchor="_Toc26369793" w:history="1">
            <w:r w:rsidRPr="008D302B">
              <w:rPr>
                <w:rStyle w:val="Hyperlink"/>
                <w:noProof/>
              </w:rPr>
              <w:t>Register of Personal Data</w:t>
            </w:r>
            <w:r>
              <w:rPr>
                <w:noProof/>
                <w:webHidden/>
              </w:rPr>
              <w:tab/>
            </w:r>
            <w:r>
              <w:rPr>
                <w:noProof/>
                <w:webHidden/>
              </w:rPr>
              <w:fldChar w:fldCharType="begin"/>
            </w:r>
            <w:r>
              <w:rPr>
                <w:noProof/>
                <w:webHidden/>
              </w:rPr>
              <w:instrText xml:space="preserve"> PAGEREF _Toc26369793 \h </w:instrText>
            </w:r>
            <w:r>
              <w:rPr>
                <w:noProof/>
                <w:webHidden/>
              </w:rPr>
            </w:r>
            <w:r>
              <w:rPr>
                <w:noProof/>
                <w:webHidden/>
              </w:rPr>
              <w:fldChar w:fldCharType="separate"/>
            </w:r>
            <w:r>
              <w:rPr>
                <w:noProof/>
                <w:webHidden/>
              </w:rPr>
              <w:t>9</w:t>
            </w:r>
            <w:r>
              <w:rPr>
                <w:noProof/>
                <w:webHidden/>
              </w:rPr>
              <w:fldChar w:fldCharType="end"/>
            </w:r>
          </w:hyperlink>
        </w:p>
        <w:p w14:paraId="57E2EDFD" w14:textId="4CF37D8F" w:rsidR="00C33801" w:rsidRDefault="00C33801">
          <w:pPr>
            <w:pStyle w:val="TOC2"/>
            <w:tabs>
              <w:tab w:val="right" w:leader="dot" w:pos="9016"/>
            </w:tabs>
            <w:rPr>
              <w:rFonts w:eastAsiaTheme="minorEastAsia"/>
              <w:noProof/>
              <w:lang w:eastAsia="en-GB"/>
            </w:rPr>
          </w:pPr>
          <w:hyperlink w:anchor="_Toc26369794" w:history="1">
            <w:r w:rsidRPr="008D302B">
              <w:rPr>
                <w:rStyle w:val="Hyperlink"/>
                <w:noProof/>
              </w:rPr>
              <w:t>Electronic Sources</w:t>
            </w:r>
            <w:r>
              <w:rPr>
                <w:noProof/>
                <w:webHidden/>
              </w:rPr>
              <w:tab/>
            </w:r>
            <w:r>
              <w:rPr>
                <w:noProof/>
                <w:webHidden/>
              </w:rPr>
              <w:fldChar w:fldCharType="begin"/>
            </w:r>
            <w:r>
              <w:rPr>
                <w:noProof/>
                <w:webHidden/>
              </w:rPr>
              <w:instrText xml:space="preserve"> PAGEREF _Toc26369794 \h </w:instrText>
            </w:r>
            <w:r>
              <w:rPr>
                <w:noProof/>
                <w:webHidden/>
              </w:rPr>
            </w:r>
            <w:r>
              <w:rPr>
                <w:noProof/>
                <w:webHidden/>
              </w:rPr>
              <w:fldChar w:fldCharType="separate"/>
            </w:r>
            <w:r>
              <w:rPr>
                <w:noProof/>
                <w:webHidden/>
              </w:rPr>
              <w:t>9</w:t>
            </w:r>
            <w:r>
              <w:rPr>
                <w:noProof/>
                <w:webHidden/>
              </w:rPr>
              <w:fldChar w:fldCharType="end"/>
            </w:r>
          </w:hyperlink>
        </w:p>
        <w:p w14:paraId="37D0D7A8" w14:textId="700CE16A" w:rsidR="00C33801" w:rsidRDefault="00C33801">
          <w:pPr>
            <w:pStyle w:val="TOC2"/>
            <w:tabs>
              <w:tab w:val="right" w:leader="dot" w:pos="9016"/>
            </w:tabs>
            <w:rPr>
              <w:rFonts w:eastAsiaTheme="minorEastAsia"/>
              <w:noProof/>
              <w:lang w:eastAsia="en-GB"/>
            </w:rPr>
          </w:pPr>
          <w:hyperlink w:anchor="_Toc26369795" w:history="1">
            <w:r w:rsidRPr="008D302B">
              <w:rPr>
                <w:rStyle w:val="Hyperlink"/>
                <w:noProof/>
              </w:rPr>
              <w:t>Paper Sources</w:t>
            </w:r>
            <w:r>
              <w:rPr>
                <w:noProof/>
                <w:webHidden/>
              </w:rPr>
              <w:tab/>
            </w:r>
            <w:r>
              <w:rPr>
                <w:noProof/>
                <w:webHidden/>
              </w:rPr>
              <w:fldChar w:fldCharType="begin"/>
            </w:r>
            <w:r>
              <w:rPr>
                <w:noProof/>
                <w:webHidden/>
              </w:rPr>
              <w:instrText xml:space="preserve"> PAGEREF _Toc26369795 \h </w:instrText>
            </w:r>
            <w:r>
              <w:rPr>
                <w:noProof/>
                <w:webHidden/>
              </w:rPr>
            </w:r>
            <w:r>
              <w:rPr>
                <w:noProof/>
                <w:webHidden/>
              </w:rPr>
              <w:fldChar w:fldCharType="separate"/>
            </w:r>
            <w:r>
              <w:rPr>
                <w:noProof/>
                <w:webHidden/>
              </w:rPr>
              <w:t>10</w:t>
            </w:r>
            <w:r>
              <w:rPr>
                <w:noProof/>
                <w:webHidden/>
              </w:rPr>
              <w:fldChar w:fldCharType="end"/>
            </w:r>
          </w:hyperlink>
        </w:p>
        <w:p w14:paraId="61EE0C37" w14:textId="1DAE9979" w:rsidR="00C33801" w:rsidRDefault="00C33801">
          <w:pPr>
            <w:pStyle w:val="TOC2"/>
            <w:tabs>
              <w:tab w:val="right" w:leader="dot" w:pos="9016"/>
            </w:tabs>
            <w:rPr>
              <w:rFonts w:eastAsiaTheme="minorEastAsia"/>
              <w:noProof/>
              <w:lang w:eastAsia="en-GB"/>
            </w:rPr>
          </w:pPr>
          <w:hyperlink w:anchor="_Toc26369796" w:history="1">
            <w:r w:rsidRPr="008D302B">
              <w:rPr>
                <w:rStyle w:val="Hyperlink"/>
                <w:noProof/>
              </w:rPr>
              <w:t>Lawfulness of Processing Conditions</w:t>
            </w:r>
            <w:r>
              <w:rPr>
                <w:noProof/>
                <w:webHidden/>
              </w:rPr>
              <w:tab/>
            </w:r>
            <w:r>
              <w:rPr>
                <w:noProof/>
                <w:webHidden/>
              </w:rPr>
              <w:fldChar w:fldCharType="begin"/>
            </w:r>
            <w:r>
              <w:rPr>
                <w:noProof/>
                <w:webHidden/>
              </w:rPr>
              <w:instrText xml:space="preserve"> PAGEREF _Toc26369796 \h </w:instrText>
            </w:r>
            <w:r>
              <w:rPr>
                <w:noProof/>
                <w:webHidden/>
              </w:rPr>
            </w:r>
            <w:r>
              <w:rPr>
                <w:noProof/>
                <w:webHidden/>
              </w:rPr>
              <w:fldChar w:fldCharType="separate"/>
            </w:r>
            <w:r>
              <w:rPr>
                <w:noProof/>
                <w:webHidden/>
              </w:rPr>
              <w:t>11</w:t>
            </w:r>
            <w:r>
              <w:rPr>
                <w:noProof/>
                <w:webHidden/>
              </w:rPr>
              <w:fldChar w:fldCharType="end"/>
            </w:r>
          </w:hyperlink>
        </w:p>
        <w:p w14:paraId="1E9A36EF" w14:textId="04577F10" w:rsidR="00891695" w:rsidRDefault="00891695">
          <w:r>
            <w:rPr>
              <w:b/>
              <w:bCs/>
              <w:noProof/>
            </w:rPr>
            <w:fldChar w:fldCharType="end"/>
          </w:r>
        </w:p>
      </w:sdtContent>
    </w:sdt>
    <w:p w14:paraId="1D3A1F3B" w14:textId="77777777" w:rsidR="00891695" w:rsidRPr="00891695" w:rsidRDefault="00891695" w:rsidP="00C11267">
      <w:pPr>
        <w:jc w:val="center"/>
        <w:rPr>
          <w:b/>
          <w:sz w:val="24"/>
          <w:szCs w:val="24"/>
        </w:rPr>
      </w:pPr>
    </w:p>
    <w:p w14:paraId="59CCDAF2" w14:textId="77777777" w:rsidR="00891695" w:rsidRDefault="00891695">
      <w:pPr>
        <w:rPr>
          <w:sz w:val="24"/>
          <w:szCs w:val="24"/>
        </w:rPr>
      </w:pPr>
      <w:r>
        <w:rPr>
          <w:sz w:val="24"/>
          <w:szCs w:val="24"/>
        </w:rPr>
        <w:br w:type="page"/>
      </w:r>
      <w:bookmarkStart w:id="0" w:name="_GoBack"/>
      <w:bookmarkEnd w:id="0"/>
    </w:p>
    <w:p w14:paraId="22F85ED1" w14:textId="77777777" w:rsidR="00C11267" w:rsidRDefault="00C11267" w:rsidP="00C11267">
      <w:pPr>
        <w:rPr>
          <w:sz w:val="24"/>
          <w:szCs w:val="24"/>
        </w:rPr>
      </w:pPr>
    </w:p>
    <w:p w14:paraId="2D5A36CB" w14:textId="77777777" w:rsidR="00C11267" w:rsidRDefault="00C11267" w:rsidP="00891695">
      <w:pPr>
        <w:pStyle w:val="Heading1"/>
      </w:pPr>
      <w:bookmarkStart w:id="1" w:name="_Toc26369783"/>
      <w:r>
        <w:t>Definition</w:t>
      </w:r>
      <w:r w:rsidR="00891695">
        <w:t>s</w:t>
      </w:r>
      <w:bookmarkEnd w:id="1"/>
    </w:p>
    <w:p w14:paraId="78F4CC6E" w14:textId="77777777" w:rsidR="00891695" w:rsidRPr="00891695" w:rsidRDefault="00891695" w:rsidP="00891695"/>
    <w:p w14:paraId="62538B20" w14:textId="77777777" w:rsidR="00C11267" w:rsidRDefault="00891695" w:rsidP="00C11267">
      <w:r>
        <w:rPr>
          <w:b/>
        </w:rPr>
        <w:t>Personal D</w:t>
      </w:r>
      <w:r w:rsidR="00C11267" w:rsidRPr="00891695">
        <w:rPr>
          <w:b/>
        </w:rPr>
        <w:t>ata</w:t>
      </w:r>
      <w:r w:rsidR="00C11267" w:rsidRPr="00E5729D">
        <w:t xml:space="preserve"> is covered by Data Protection legislation. This includes: postal addresses; telephone numbers; email addresses; financial information (e.g. donations and subscriptions); HR information (e.g. staff reviews and CVs).</w:t>
      </w:r>
      <w:r>
        <w:t xml:space="preserve"> A more comprehensive definition can be found on the ICO website at the link below:</w:t>
      </w:r>
    </w:p>
    <w:p w14:paraId="3A0D2B82" w14:textId="77777777" w:rsidR="00891695" w:rsidRDefault="002D6FBA" w:rsidP="00C11267">
      <w:hyperlink r:id="rId14" w:history="1">
        <w:r w:rsidR="00891695" w:rsidRPr="00CE0546">
          <w:rPr>
            <w:rStyle w:val="Hyperlink"/>
          </w:rPr>
          <w:t>https://ico.org.uk/for-organisations/guide-to-data-protection/key-definitions/</w:t>
        </w:r>
      </w:hyperlink>
    </w:p>
    <w:p w14:paraId="264AEEBF" w14:textId="77777777" w:rsidR="00C11267" w:rsidRDefault="00C11267" w:rsidP="00C11267">
      <w:r w:rsidRPr="00E5729D">
        <w:t>There is a register of personal data which can be found</w:t>
      </w:r>
      <w:r w:rsidR="00E27723" w:rsidRPr="00E5729D">
        <w:t xml:space="preserve"> at the end of this document</w:t>
      </w:r>
    </w:p>
    <w:p w14:paraId="23B5EB08" w14:textId="77777777" w:rsidR="00891695" w:rsidRDefault="00891695" w:rsidP="00C11267"/>
    <w:p w14:paraId="15065CFD" w14:textId="77777777" w:rsidR="00891695" w:rsidRDefault="00891695" w:rsidP="00891695">
      <w:r w:rsidRPr="00891695">
        <w:t>The</w:t>
      </w:r>
      <w:r>
        <w:rPr>
          <w:b/>
        </w:rPr>
        <w:t xml:space="preserve"> Data Subject </w:t>
      </w:r>
      <w:r>
        <w:t>is the individual about whom information is held.</w:t>
      </w:r>
    </w:p>
    <w:p w14:paraId="302A0989" w14:textId="75CB1A0B" w:rsidR="00891695" w:rsidRDefault="00891695" w:rsidP="00891695">
      <w:r w:rsidRPr="00891695">
        <w:t>The</w:t>
      </w:r>
      <w:r>
        <w:rPr>
          <w:b/>
        </w:rPr>
        <w:t xml:space="preserve"> </w:t>
      </w:r>
      <w:r w:rsidRPr="00B10EE8">
        <w:rPr>
          <w:b/>
        </w:rPr>
        <w:t>Data Controller</w:t>
      </w:r>
      <w:r>
        <w:t xml:space="preserve"> </w:t>
      </w:r>
      <w:r w:rsidRPr="00B10EE8">
        <w:t>determin</w:t>
      </w:r>
      <w:r>
        <w:t xml:space="preserve">es </w:t>
      </w:r>
      <w:r w:rsidRPr="00B10EE8">
        <w:t>the purposes for which and the manner in which any personal data are, or are to be, processed</w:t>
      </w:r>
      <w:r>
        <w:t>.</w:t>
      </w:r>
      <w:r w:rsidR="00224938">
        <w:t xml:space="preserve"> This is often the Board of Trustees for a charity</w:t>
      </w:r>
    </w:p>
    <w:p w14:paraId="57BCAC60" w14:textId="77777777" w:rsidR="00891695" w:rsidRDefault="00891695" w:rsidP="00891695">
      <w:r>
        <w:t xml:space="preserve">The </w:t>
      </w:r>
      <w:r w:rsidRPr="00891695">
        <w:rPr>
          <w:b/>
        </w:rPr>
        <w:t>Data Processors</w:t>
      </w:r>
      <w:r>
        <w:t xml:space="preserve"> are </w:t>
      </w:r>
      <w:r w:rsidRPr="00B10EE8">
        <w:t>any person (other than an employee of the data controller) who processes the data on behalf of the data controller.</w:t>
      </w:r>
    </w:p>
    <w:p w14:paraId="7C2DD662" w14:textId="77777777" w:rsidR="00B24D05" w:rsidRDefault="00B24D05" w:rsidP="00891695">
      <w:r>
        <w:t xml:space="preserve">The </w:t>
      </w:r>
      <w:r w:rsidRPr="00B24D05">
        <w:rPr>
          <w:b/>
        </w:rPr>
        <w:t>IT Trustee</w:t>
      </w:r>
      <w:r>
        <w:t xml:space="preserve"> is the Board member with specific responsibility for the use of IT in the Museum.</w:t>
      </w:r>
    </w:p>
    <w:p w14:paraId="058662F1" w14:textId="77777777" w:rsidR="00891695" w:rsidRDefault="00891695" w:rsidP="00B24D05">
      <w:pPr>
        <w:jc w:val="both"/>
      </w:pPr>
      <w:r>
        <w:br w:type="page"/>
      </w:r>
    </w:p>
    <w:p w14:paraId="0F8E7C6A" w14:textId="77777777" w:rsidR="00891695" w:rsidRDefault="00891695" w:rsidP="00891695">
      <w:pPr>
        <w:pStyle w:val="Heading1"/>
      </w:pPr>
      <w:bookmarkStart w:id="2" w:name="_Toc26369784"/>
      <w:r>
        <w:lastRenderedPageBreak/>
        <w:t>Information Security</w:t>
      </w:r>
      <w:bookmarkEnd w:id="2"/>
    </w:p>
    <w:p w14:paraId="68479F36" w14:textId="77777777" w:rsidR="00891695" w:rsidRDefault="00891695" w:rsidP="00891695"/>
    <w:p w14:paraId="1EB3B702" w14:textId="77777777" w:rsidR="00C11267" w:rsidRDefault="00C11267" w:rsidP="00891695">
      <w:pPr>
        <w:pStyle w:val="Heading2"/>
      </w:pPr>
      <w:bookmarkStart w:id="3" w:name="_Toc26369785"/>
      <w:r>
        <w:t>Access and Authentication Controls</w:t>
      </w:r>
      <w:bookmarkEnd w:id="3"/>
    </w:p>
    <w:p w14:paraId="6F8079C7" w14:textId="77777777" w:rsidR="00891695" w:rsidRPr="00891695" w:rsidRDefault="00891695" w:rsidP="00891695"/>
    <w:p w14:paraId="2ECCAE05" w14:textId="77777777" w:rsidR="00C11267" w:rsidRPr="00E5729D" w:rsidRDefault="00C11267" w:rsidP="00C11267">
      <w:pPr>
        <w:pStyle w:val="ListParagraph"/>
        <w:numPr>
          <w:ilvl w:val="0"/>
          <w:numId w:val="1"/>
        </w:numPr>
      </w:pPr>
      <w:r w:rsidRPr="00E5729D">
        <w:t>All computers used in the Museum require a user account and password to logon. There are no Guest accounts</w:t>
      </w:r>
    </w:p>
    <w:p w14:paraId="7D3CD0DA" w14:textId="5DE4972C" w:rsidR="00C11267" w:rsidRPr="00E5729D" w:rsidRDefault="00C11267" w:rsidP="00C11267">
      <w:pPr>
        <w:pStyle w:val="ListParagraph"/>
        <w:numPr>
          <w:ilvl w:val="0"/>
          <w:numId w:val="1"/>
        </w:numPr>
      </w:pPr>
      <w:r w:rsidRPr="00E5729D">
        <w:t>Passwords are changed every 1</w:t>
      </w:r>
      <w:r w:rsidR="00C33801">
        <w:t>80</w:t>
      </w:r>
      <w:r w:rsidRPr="00E5729D">
        <w:t xml:space="preserve"> days and are complex, including upper and lower case letters and numbers</w:t>
      </w:r>
    </w:p>
    <w:p w14:paraId="21252FA3" w14:textId="77777777" w:rsidR="00C11267" w:rsidRPr="00E5729D" w:rsidRDefault="00C11267" w:rsidP="00C11267">
      <w:pPr>
        <w:pStyle w:val="ListParagraph"/>
        <w:numPr>
          <w:ilvl w:val="0"/>
          <w:numId w:val="1"/>
        </w:numPr>
      </w:pPr>
      <w:r w:rsidRPr="00E5729D">
        <w:t>User accounts are role-based. The curator and learning officer have their own personal accounts; other users – volunteers, interns, young curators, work experience placements – have shared role-based accounts (e.g. MORIntern)</w:t>
      </w:r>
    </w:p>
    <w:p w14:paraId="2AA13E2F" w14:textId="77777777" w:rsidR="00C11267" w:rsidRPr="00E5729D" w:rsidRDefault="00C11267" w:rsidP="00C11267">
      <w:pPr>
        <w:pStyle w:val="ListParagraph"/>
        <w:numPr>
          <w:ilvl w:val="0"/>
          <w:numId w:val="1"/>
        </w:numPr>
      </w:pPr>
      <w:r w:rsidRPr="00E5729D">
        <w:t>There is an administrator account on each computer</w:t>
      </w:r>
      <w:r w:rsidR="00B24D05">
        <w:t>, the password for which</w:t>
      </w:r>
      <w:r w:rsidRPr="00E5729D">
        <w:t xml:space="preserve"> is known to the curator and the</w:t>
      </w:r>
      <w:r w:rsidR="00B24D05">
        <w:t xml:space="preserve"> IT Trustee</w:t>
      </w:r>
    </w:p>
    <w:p w14:paraId="06DB4CDF" w14:textId="77777777" w:rsidR="00C11267" w:rsidRPr="00E5729D" w:rsidRDefault="00C11267" w:rsidP="00C11267">
      <w:pPr>
        <w:pStyle w:val="ListParagraph"/>
        <w:numPr>
          <w:ilvl w:val="0"/>
          <w:numId w:val="1"/>
        </w:numPr>
      </w:pPr>
      <w:r w:rsidRPr="00E5729D">
        <w:t xml:space="preserve">Access to data is </w:t>
      </w:r>
      <w:r w:rsidR="00B24D05">
        <w:t xml:space="preserve">controlled </w:t>
      </w:r>
      <w:r w:rsidRPr="00E5729D">
        <w:t>through authentication belonging to the user accounts. This is configured as follows:</w:t>
      </w:r>
    </w:p>
    <w:p w14:paraId="2620B88B" w14:textId="77777777" w:rsidR="00C11267" w:rsidRPr="00E5729D" w:rsidRDefault="00C11267" w:rsidP="00C11267">
      <w:pPr>
        <w:pStyle w:val="ListParagraph"/>
        <w:numPr>
          <w:ilvl w:val="1"/>
          <w:numId w:val="1"/>
        </w:numPr>
      </w:pPr>
      <w:r w:rsidRPr="00B24D05">
        <w:rPr>
          <w:b/>
        </w:rPr>
        <w:t>Personal</w:t>
      </w:r>
      <w:r w:rsidRPr="00E5729D">
        <w:t xml:space="preserve"> folders accessible only to that user account and the administrator</w:t>
      </w:r>
      <w:r w:rsidR="00A4568B" w:rsidRPr="00E5729D">
        <w:t>; this includes Outlook information</w:t>
      </w:r>
    </w:p>
    <w:p w14:paraId="50546272" w14:textId="77777777" w:rsidR="00C11267" w:rsidRPr="00E5729D" w:rsidRDefault="00C11267" w:rsidP="00C11267">
      <w:pPr>
        <w:pStyle w:val="ListParagraph"/>
        <w:numPr>
          <w:ilvl w:val="1"/>
          <w:numId w:val="1"/>
        </w:numPr>
      </w:pPr>
      <w:r w:rsidRPr="00B24D05">
        <w:rPr>
          <w:b/>
        </w:rPr>
        <w:t>Public</w:t>
      </w:r>
      <w:r w:rsidRPr="00E5729D">
        <w:t xml:space="preserve"> folders accessible to all user accounts</w:t>
      </w:r>
    </w:p>
    <w:p w14:paraId="505180DC" w14:textId="77777777" w:rsidR="00C11267" w:rsidRPr="00E5729D" w:rsidRDefault="00C11267" w:rsidP="00C11267">
      <w:pPr>
        <w:pStyle w:val="ListParagraph"/>
        <w:numPr>
          <w:ilvl w:val="1"/>
          <w:numId w:val="1"/>
        </w:numPr>
      </w:pPr>
      <w:r w:rsidRPr="00B24D05">
        <w:rPr>
          <w:b/>
        </w:rPr>
        <w:t>Private</w:t>
      </w:r>
      <w:r w:rsidRPr="00E5729D">
        <w:t xml:space="preserve"> folders accessible only to the curator, learning officer an</w:t>
      </w:r>
      <w:r w:rsidR="00A4568B" w:rsidRPr="00E5729D">
        <w:t>d</w:t>
      </w:r>
      <w:r w:rsidRPr="00E5729D">
        <w:t xml:space="preserve"> administrator</w:t>
      </w:r>
    </w:p>
    <w:p w14:paraId="61C962C5" w14:textId="77777777" w:rsidR="00C11267" w:rsidRPr="00E5729D" w:rsidRDefault="00C11267" w:rsidP="00C11267">
      <w:pPr>
        <w:pStyle w:val="ListParagraph"/>
        <w:numPr>
          <w:ilvl w:val="1"/>
          <w:numId w:val="1"/>
        </w:numPr>
      </w:pPr>
      <w:r w:rsidRPr="00B24D05">
        <w:rPr>
          <w:b/>
        </w:rPr>
        <w:t>Archive</w:t>
      </w:r>
      <w:r w:rsidRPr="00E5729D">
        <w:t xml:space="preserve"> folders accessible only to the curator, learning officer an</w:t>
      </w:r>
      <w:r w:rsidR="00A4568B" w:rsidRPr="00E5729D">
        <w:t>d</w:t>
      </w:r>
      <w:r w:rsidRPr="00E5729D">
        <w:t xml:space="preserve"> administrator</w:t>
      </w:r>
    </w:p>
    <w:p w14:paraId="05DEFA29" w14:textId="77777777" w:rsidR="003821A3" w:rsidRPr="00E5729D" w:rsidRDefault="003821A3" w:rsidP="003821A3">
      <w:pPr>
        <w:pStyle w:val="ListParagraph"/>
        <w:numPr>
          <w:ilvl w:val="0"/>
          <w:numId w:val="1"/>
        </w:numPr>
      </w:pPr>
      <w:r w:rsidRPr="00E5729D">
        <w:t>All personal data is stored in the Private folders</w:t>
      </w:r>
    </w:p>
    <w:p w14:paraId="562F9B29" w14:textId="768AB351" w:rsidR="00B67849" w:rsidRDefault="00B67849" w:rsidP="003821A3">
      <w:pPr>
        <w:pStyle w:val="ListParagraph"/>
        <w:numPr>
          <w:ilvl w:val="0"/>
          <w:numId w:val="1"/>
        </w:numPr>
      </w:pPr>
      <w:r w:rsidRPr="00E5729D">
        <w:t>There are also passwords associated with each of the Outlook email accounts. These should also be complex and not shared</w:t>
      </w:r>
    </w:p>
    <w:p w14:paraId="420E278E" w14:textId="3543518A" w:rsidR="00224938" w:rsidRPr="00E5729D" w:rsidRDefault="00224938" w:rsidP="003821A3">
      <w:pPr>
        <w:pStyle w:val="ListParagraph"/>
        <w:numPr>
          <w:ilvl w:val="0"/>
          <w:numId w:val="1"/>
        </w:numPr>
      </w:pPr>
      <w:r>
        <w:t>Personal data is also held in eHive, the collection management system and MailChimp, the service we use to send out emails. In both cases there is a single username and password held by the Curator and LADO</w:t>
      </w:r>
    </w:p>
    <w:p w14:paraId="7B604A6F" w14:textId="77777777" w:rsidR="00E27723" w:rsidRPr="00E5729D" w:rsidRDefault="00E27723" w:rsidP="003821A3">
      <w:pPr>
        <w:pStyle w:val="ListParagraph"/>
        <w:numPr>
          <w:ilvl w:val="0"/>
          <w:numId w:val="1"/>
        </w:numPr>
      </w:pPr>
      <w:r w:rsidRPr="00E5729D">
        <w:t>Some information relating to the Museum, including personal data, is also held on the Treasurer’s computer. This must be a computer for his/her sole use and protected by a user account and complex password, appropriate security software and backup systems</w:t>
      </w:r>
    </w:p>
    <w:p w14:paraId="38147CA9" w14:textId="77777777" w:rsidR="00C11267" w:rsidRDefault="00C11267" w:rsidP="00940001">
      <w:pPr>
        <w:rPr>
          <w:sz w:val="24"/>
          <w:szCs w:val="24"/>
        </w:rPr>
      </w:pPr>
    </w:p>
    <w:p w14:paraId="04FF2E73" w14:textId="77777777" w:rsidR="00940001" w:rsidRDefault="00940001" w:rsidP="00B24D05">
      <w:pPr>
        <w:pStyle w:val="Heading2"/>
      </w:pPr>
      <w:bookmarkStart w:id="4" w:name="_Toc26369786"/>
      <w:r>
        <w:t>Backup</w:t>
      </w:r>
      <w:bookmarkEnd w:id="4"/>
    </w:p>
    <w:p w14:paraId="4CA59717" w14:textId="77777777" w:rsidR="00B24D05" w:rsidRPr="00B24D05" w:rsidRDefault="00B24D05" w:rsidP="00B24D05"/>
    <w:p w14:paraId="07A238BB" w14:textId="77777777" w:rsidR="00940001" w:rsidRPr="00E5729D" w:rsidRDefault="00940001" w:rsidP="00940001">
      <w:r w:rsidRPr="00E5729D">
        <w:t>All the files stored in the personal, public</w:t>
      </w:r>
      <w:r w:rsidR="00B24D05">
        <w:t>, private and archive folders are</w:t>
      </w:r>
      <w:r w:rsidRPr="00E5729D">
        <w:t xml:space="preserve"> backed up off-site each day (excluding Sunday).</w:t>
      </w:r>
      <w:r w:rsidR="00B24D05">
        <w:t xml:space="preserve"> Retention of backups is indefinite, although some files and folders may be permanently deleted in order to save storage space. </w:t>
      </w:r>
    </w:p>
    <w:p w14:paraId="75671C92" w14:textId="77777777" w:rsidR="00940001" w:rsidRDefault="00940001" w:rsidP="00940001">
      <w:pPr>
        <w:rPr>
          <w:sz w:val="24"/>
          <w:szCs w:val="24"/>
        </w:rPr>
      </w:pPr>
    </w:p>
    <w:p w14:paraId="0FC0078D" w14:textId="77777777" w:rsidR="00940001" w:rsidRDefault="00406325" w:rsidP="00B24D05">
      <w:pPr>
        <w:pStyle w:val="Heading2"/>
      </w:pPr>
      <w:bookmarkStart w:id="5" w:name="_Toc26369787"/>
      <w:r>
        <w:t>Protection against External T</w:t>
      </w:r>
      <w:r w:rsidR="00940001">
        <w:t>hreats</w:t>
      </w:r>
      <w:bookmarkEnd w:id="5"/>
    </w:p>
    <w:p w14:paraId="54EE5F19" w14:textId="77777777" w:rsidR="00B24D05" w:rsidRPr="00B24D05" w:rsidRDefault="00B24D05" w:rsidP="00B24D05"/>
    <w:p w14:paraId="57C328BC" w14:textId="77777777" w:rsidR="00940001" w:rsidRPr="00E5729D" w:rsidRDefault="00940001" w:rsidP="00940001">
      <w:r w:rsidRPr="00E5729D">
        <w:t>All the computers have Norton 360 installed. This includes a firewall</w:t>
      </w:r>
      <w:r w:rsidR="00B24D05">
        <w:t xml:space="preserve"> together with</w:t>
      </w:r>
      <w:r w:rsidRPr="00E5729D">
        <w:t xml:space="preserve"> anti-virus and anti-spam protection.</w:t>
      </w:r>
      <w:r w:rsidR="00B24D05">
        <w:t xml:space="preserve"> The software is automatically updated and scans performed on each computer are scheduled to take place at least once a week.</w:t>
      </w:r>
    </w:p>
    <w:p w14:paraId="74FE884A" w14:textId="77777777" w:rsidR="00940001" w:rsidRPr="00E5729D" w:rsidRDefault="00940001" w:rsidP="00940001">
      <w:r w:rsidRPr="00E5729D">
        <w:lastRenderedPageBreak/>
        <w:t>Only the administrator account has full administrative privileges on each computer to reduce the risk of harmful software being installed.</w:t>
      </w:r>
    </w:p>
    <w:p w14:paraId="63BF7079" w14:textId="7EC0CE99" w:rsidR="009A2581" w:rsidRDefault="009A2581" w:rsidP="00940001">
      <w:r w:rsidRPr="00E5729D">
        <w:t xml:space="preserve">The Museum itself is protected by a locked door and an alarm system. The only </w:t>
      </w:r>
      <w:r w:rsidR="00F53EC3" w:rsidRPr="00E5729D">
        <w:t>key holders</w:t>
      </w:r>
      <w:r w:rsidRPr="00E5729D">
        <w:t xml:space="preserve"> are permanent staff members</w:t>
      </w:r>
      <w:r w:rsidR="00224938">
        <w:t>. On occasions</w:t>
      </w:r>
      <w:r w:rsidRPr="00E5729D">
        <w:t xml:space="preserve"> Board members and such temporary personnel as may be required to cover the absence of permanent staff</w:t>
      </w:r>
      <w:r w:rsidR="00224938">
        <w:t xml:space="preserve"> may hold keys for a brief time</w:t>
      </w:r>
      <w:r w:rsidRPr="00E5729D">
        <w:t>.</w:t>
      </w:r>
    </w:p>
    <w:p w14:paraId="424AB9E2" w14:textId="1F5F9CA8" w:rsidR="00524958" w:rsidRPr="00E5729D" w:rsidRDefault="00524958" w:rsidP="00940001">
      <w:r>
        <w:t>Any paper documents which contain personal information are held in a locked cupboard for which only the Curator, Learning Officer and Projects Officer</w:t>
      </w:r>
      <w:r w:rsidR="00224938">
        <w:t xml:space="preserve"> (temporary role </w:t>
      </w:r>
      <w:r w:rsidR="00C33801">
        <w:t>only) have</w:t>
      </w:r>
      <w:r>
        <w:t xml:space="preserve"> keys.</w:t>
      </w:r>
    </w:p>
    <w:p w14:paraId="47C9EA78" w14:textId="77777777" w:rsidR="0024265E" w:rsidRPr="00E5729D" w:rsidRDefault="0024265E" w:rsidP="00940001">
      <w:r w:rsidRPr="00E5729D">
        <w:t xml:space="preserve">The </w:t>
      </w:r>
      <w:r w:rsidR="00F53EC3" w:rsidRPr="00E5729D">
        <w:t>Wi-Fi</w:t>
      </w:r>
      <w:r w:rsidRPr="00E5729D">
        <w:t xml:space="preserve"> router used by the Museum’s laptops is secured by an access key with encryption.</w:t>
      </w:r>
    </w:p>
    <w:p w14:paraId="2834CF7E" w14:textId="77777777" w:rsidR="0024265E" w:rsidRPr="00E5729D" w:rsidRDefault="0024265E" w:rsidP="00940001">
      <w:r w:rsidRPr="00E5729D">
        <w:t>No computers other than those owned by the Museum</w:t>
      </w:r>
      <w:r w:rsidR="00E47F00" w:rsidRPr="00E5729D">
        <w:t>, or explicitly approved by the IT</w:t>
      </w:r>
      <w:r w:rsidR="00B24D05">
        <w:t xml:space="preserve"> Trustee</w:t>
      </w:r>
      <w:r w:rsidR="00E47F00" w:rsidRPr="00E5729D">
        <w:t>,</w:t>
      </w:r>
      <w:r w:rsidRPr="00E5729D">
        <w:t xml:space="preserve"> may be connected to the local area network.</w:t>
      </w:r>
    </w:p>
    <w:p w14:paraId="0D08DCB5" w14:textId="77777777" w:rsidR="00940001" w:rsidRDefault="00940001" w:rsidP="00940001">
      <w:pPr>
        <w:rPr>
          <w:sz w:val="24"/>
          <w:szCs w:val="24"/>
        </w:rPr>
      </w:pPr>
    </w:p>
    <w:p w14:paraId="2807CD9E" w14:textId="77777777" w:rsidR="003821A3" w:rsidRDefault="00B24D05" w:rsidP="00B24D05">
      <w:pPr>
        <w:pStyle w:val="Heading2"/>
      </w:pPr>
      <w:bookmarkStart w:id="6" w:name="_Toc26369788"/>
      <w:r>
        <w:t>Computer Use P</w:t>
      </w:r>
      <w:r w:rsidR="003821A3">
        <w:t>olicies</w:t>
      </w:r>
      <w:bookmarkEnd w:id="6"/>
    </w:p>
    <w:p w14:paraId="4E67F346" w14:textId="77777777" w:rsidR="00B24D05" w:rsidRPr="00B24D05" w:rsidRDefault="00B24D05" w:rsidP="00B24D05"/>
    <w:p w14:paraId="04ECAC36" w14:textId="77777777" w:rsidR="003821A3" w:rsidRPr="00E5729D" w:rsidRDefault="003821A3" w:rsidP="003821A3">
      <w:pPr>
        <w:pStyle w:val="ListParagraph"/>
        <w:numPr>
          <w:ilvl w:val="0"/>
          <w:numId w:val="2"/>
        </w:numPr>
      </w:pPr>
      <w:r w:rsidRPr="00E5729D">
        <w:t>The computers are only to be used for purposes related to the Museum</w:t>
      </w:r>
    </w:p>
    <w:p w14:paraId="069736B0" w14:textId="77777777" w:rsidR="003821A3" w:rsidRPr="00E5729D" w:rsidRDefault="003821A3" w:rsidP="003821A3">
      <w:pPr>
        <w:pStyle w:val="ListParagraph"/>
        <w:numPr>
          <w:ilvl w:val="0"/>
          <w:numId w:val="2"/>
        </w:numPr>
      </w:pPr>
      <w:r w:rsidRPr="00E5729D">
        <w:t>Passwords are not to be shared except where the account itself is shared (e.g. between the volunteers)</w:t>
      </w:r>
    </w:p>
    <w:p w14:paraId="7219B1B6" w14:textId="7D227C57" w:rsidR="003821A3" w:rsidRPr="00E5729D" w:rsidRDefault="003821A3" w:rsidP="003821A3">
      <w:pPr>
        <w:pStyle w:val="ListParagraph"/>
        <w:numPr>
          <w:ilvl w:val="0"/>
          <w:numId w:val="2"/>
        </w:numPr>
      </w:pPr>
      <w:r w:rsidRPr="00E5729D">
        <w:t>Passwords are to be changed in a systematic fashion every 1</w:t>
      </w:r>
      <w:r w:rsidR="00C33801">
        <w:t>8</w:t>
      </w:r>
      <w:r w:rsidRPr="00E5729D">
        <w:t>0 days and should always be complex</w:t>
      </w:r>
    </w:p>
    <w:p w14:paraId="5EC380A9" w14:textId="77777777" w:rsidR="0083382F" w:rsidRPr="00E5729D" w:rsidRDefault="003821A3" w:rsidP="003821A3">
      <w:pPr>
        <w:pStyle w:val="ListParagraph"/>
        <w:numPr>
          <w:ilvl w:val="0"/>
          <w:numId w:val="2"/>
        </w:numPr>
      </w:pPr>
      <w:r w:rsidRPr="00E5729D">
        <w:t>Personal data is not to be transmitted off-site either by email or through the use of removable media</w:t>
      </w:r>
    </w:p>
    <w:p w14:paraId="0D2BC2D1" w14:textId="77777777" w:rsidR="0083382F" w:rsidRPr="00E5729D" w:rsidRDefault="0083382F" w:rsidP="003821A3">
      <w:pPr>
        <w:pStyle w:val="ListParagraph"/>
        <w:numPr>
          <w:ilvl w:val="0"/>
          <w:numId w:val="2"/>
        </w:numPr>
      </w:pPr>
      <w:r w:rsidRPr="00E5729D">
        <w:t>Personal data should not be passed to any 3</w:t>
      </w:r>
      <w:r w:rsidRPr="00E5729D">
        <w:rPr>
          <w:vertAlign w:val="superscript"/>
        </w:rPr>
        <w:t>rd</w:t>
      </w:r>
      <w:r w:rsidRPr="00E5729D">
        <w:t xml:space="preserve"> Party, with the exception of:</w:t>
      </w:r>
    </w:p>
    <w:p w14:paraId="62DD8339" w14:textId="77777777" w:rsidR="003821A3" w:rsidRPr="00E5729D" w:rsidRDefault="0083382F" w:rsidP="0083382F">
      <w:pPr>
        <w:pStyle w:val="ListParagraph"/>
        <w:numPr>
          <w:ilvl w:val="1"/>
          <w:numId w:val="2"/>
        </w:numPr>
      </w:pPr>
      <w:r w:rsidRPr="00E5729D">
        <w:t>Payroll agency – necessary information for staff members only</w:t>
      </w:r>
    </w:p>
    <w:p w14:paraId="66FFFD7E" w14:textId="77777777" w:rsidR="0083382F" w:rsidRPr="00E5729D" w:rsidRDefault="0083382F" w:rsidP="0083382F">
      <w:pPr>
        <w:pStyle w:val="ListParagraph"/>
        <w:numPr>
          <w:ilvl w:val="1"/>
          <w:numId w:val="2"/>
        </w:numPr>
      </w:pPr>
      <w:r w:rsidRPr="00E5729D">
        <w:t>HMRC – information required for PAYE</w:t>
      </w:r>
    </w:p>
    <w:p w14:paraId="05ACB82C" w14:textId="77777777" w:rsidR="0083382F" w:rsidRPr="00E5729D" w:rsidRDefault="0083382F" w:rsidP="0083382F">
      <w:pPr>
        <w:pStyle w:val="ListParagraph"/>
        <w:numPr>
          <w:ilvl w:val="1"/>
          <w:numId w:val="2"/>
        </w:numPr>
      </w:pPr>
      <w:r w:rsidRPr="00E5729D">
        <w:t>Companies House – information required relating to the Directors</w:t>
      </w:r>
    </w:p>
    <w:p w14:paraId="4E222AF4" w14:textId="77777777" w:rsidR="0083382F" w:rsidRDefault="0083382F" w:rsidP="0083382F">
      <w:pPr>
        <w:pStyle w:val="ListParagraph"/>
        <w:numPr>
          <w:ilvl w:val="1"/>
          <w:numId w:val="2"/>
        </w:numPr>
      </w:pPr>
      <w:r w:rsidRPr="00E5729D">
        <w:t>Charity Commission – information required relating to the Trustees</w:t>
      </w:r>
    </w:p>
    <w:p w14:paraId="0FD6AA9C" w14:textId="77777777" w:rsidR="00B24D05" w:rsidRPr="00E5729D" w:rsidRDefault="00B24D05" w:rsidP="0083382F">
      <w:pPr>
        <w:pStyle w:val="ListParagraph"/>
        <w:numPr>
          <w:ilvl w:val="1"/>
          <w:numId w:val="2"/>
        </w:numPr>
      </w:pPr>
      <w:r>
        <w:t>Museum’s bank – information required relating to account signatories</w:t>
      </w:r>
    </w:p>
    <w:p w14:paraId="395BDF97" w14:textId="77777777" w:rsidR="003821A3" w:rsidRPr="00E5729D" w:rsidRDefault="00161E79" w:rsidP="003821A3">
      <w:pPr>
        <w:pStyle w:val="ListParagraph"/>
        <w:numPr>
          <w:ilvl w:val="0"/>
          <w:numId w:val="2"/>
        </w:numPr>
      </w:pPr>
      <w:r w:rsidRPr="00E5729D">
        <w:t>Any breaches in security or warning messages generated by the computers should be notified immediately to the IT</w:t>
      </w:r>
      <w:r w:rsidR="00B24D05">
        <w:t xml:space="preserve"> Trustee</w:t>
      </w:r>
    </w:p>
    <w:p w14:paraId="149D712F" w14:textId="77777777" w:rsidR="00161E79" w:rsidRPr="00E5729D" w:rsidRDefault="00161E79" w:rsidP="00E5729D">
      <w:pPr>
        <w:rPr>
          <w:sz w:val="24"/>
          <w:szCs w:val="24"/>
        </w:rPr>
      </w:pPr>
    </w:p>
    <w:p w14:paraId="770BDCEE" w14:textId="77777777" w:rsidR="00E5729D" w:rsidRDefault="00E5729D">
      <w:pPr>
        <w:rPr>
          <w:sz w:val="24"/>
          <w:szCs w:val="24"/>
        </w:rPr>
      </w:pPr>
      <w:r>
        <w:rPr>
          <w:sz w:val="24"/>
          <w:szCs w:val="24"/>
        </w:rPr>
        <w:br w:type="page"/>
      </w:r>
    </w:p>
    <w:p w14:paraId="1D2793E5" w14:textId="77777777" w:rsidR="00940001" w:rsidRDefault="00940001" w:rsidP="00940001">
      <w:pPr>
        <w:rPr>
          <w:sz w:val="24"/>
          <w:szCs w:val="24"/>
        </w:rPr>
      </w:pPr>
    </w:p>
    <w:p w14:paraId="12616E5E" w14:textId="77777777" w:rsidR="00940001" w:rsidRDefault="005125C3" w:rsidP="00B24D05">
      <w:pPr>
        <w:pStyle w:val="Heading1"/>
      </w:pPr>
      <w:bookmarkStart w:id="7" w:name="_Toc26369789"/>
      <w:r>
        <w:t>Data Protection</w:t>
      </w:r>
      <w:bookmarkEnd w:id="7"/>
    </w:p>
    <w:p w14:paraId="3ED3CC23" w14:textId="77777777" w:rsidR="00E5729D" w:rsidRDefault="00E5729D" w:rsidP="00940001">
      <w:pPr>
        <w:rPr>
          <w:b/>
          <w:sz w:val="24"/>
          <w:szCs w:val="24"/>
        </w:rPr>
      </w:pPr>
    </w:p>
    <w:p w14:paraId="5E4B3933" w14:textId="77777777" w:rsidR="00363E69" w:rsidRDefault="00363E69" w:rsidP="00363E69">
      <w:pPr>
        <w:pStyle w:val="Heading2"/>
      </w:pPr>
      <w:bookmarkStart w:id="8" w:name="_Toc26369790"/>
      <w:r>
        <w:t>Roles</w:t>
      </w:r>
      <w:bookmarkEnd w:id="8"/>
    </w:p>
    <w:p w14:paraId="06DE353E" w14:textId="77777777" w:rsidR="00E5729D" w:rsidRPr="0039569B" w:rsidRDefault="00E5729D" w:rsidP="00E5729D"/>
    <w:p w14:paraId="15AD4B97" w14:textId="77777777" w:rsidR="00E5729D" w:rsidRDefault="00E5729D" w:rsidP="00E5729D">
      <w:pPr>
        <w:rPr>
          <w:b/>
        </w:rPr>
      </w:pPr>
      <w:r w:rsidRPr="00B10EE8">
        <w:rPr>
          <w:b/>
        </w:rPr>
        <w:t>Data Controller</w:t>
      </w:r>
    </w:p>
    <w:p w14:paraId="34399EF2" w14:textId="77777777" w:rsidR="00E5729D" w:rsidRDefault="00E5729D" w:rsidP="00E5729D">
      <w:r>
        <w:t>The Board of the Museum acts as the data controller</w:t>
      </w:r>
      <w:r w:rsidR="00B24D05">
        <w:t xml:space="preserve">. </w:t>
      </w:r>
      <w:r>
        <w:t>Specific responsibilities are held by:</w:t>
      </w:r>
    </w:p>
    <w:p w14:paraId="21938182" w14:textId="77777777" w:rsidR="00E5729D" w:rsidRDefault="00B24D05" w:rsidP="00E5729D">
      <w:pPr>
        <w:pStyle w:val="ListParagraph"/>
        <w:numPr>
          <w:ilvl w:val="0"/>
          <w:numId w:val="4"/>
        </w:numPr>
      </w:pPr>
      <w:r>
        <w:t>IT Trustee</w:t>
      </w:r>
      <w:r w:rsidR="00E5729D">
        <w:t xml:space="preserve"> – overall management of Data Protection compliance</w:t>
      </w:r>
    </w:p>
    <w:p w14:paraId="32DC18AB" w14:textId="77777777" w:rsidR="00E5729D" w:rsidRDefault="00E5729D" w:rsidP="00E5729D">
      <w:pPr>
        <w:pStyle w:val="ListParagraph"/>
        <w:numPr>
          <w:ilvl w:val="0"/>
          <w:numId w:val="4"/>
        </w:numPr>
      </w:pPr>
      <w:r>
        <w:t>Learning officer – day-to-day responsibility for ensuring that personal data is handled appropriately, in accordance with this policy</w:t>
      </w:r>
    </w:p>
    <w:p w14:paraId="40AB13B0" w14:textId="77777777" w:rsidR="00E5729D" w:rsidRDefault="00E5729D" w:rsidP="00E5729D">
      <w:pPr>
        <w:rPr>
          <w:sz w:val="24"/>
          <w:szCs w:val="24"/>
        </w:rPr>
      </w:pPr>
    </w:p>
    <w:p w14:paraId="7E1F3049" w14:textId="77777777" w:rsidR="00E5729D" w:rsidRPr="00B10EE8" w:rsidRDefault="00E5729D" w:rsidP="00E5729D">
      <w:pPr>
        <w:rPr>
          <w:b/>
        </w:rPr>
      </w:pPr>
      <w:r>
        <w:rPr>
          <w:b/>
        </w:rPr>
        <w:t>Data Processors</w:t>
      </w:r>
    </w:p>
    <w:p w14:paraId="0D8C4933" w14:textId="77777777" w:rsidR="00E5729D" w:rsidRDefault="00E5729D" w:rsidP="00E5729D">
      <w:r>
        <w:t xml:space="preserve">The data processors are </w:t>
      </w:r>
      <w:r w:rsidRPr="00B10EE8">
        <w:t>any person (other than an employee of the data controller) who processes the data on behalf of the data controller.</w:t>
      </w:r>
    </w:p>
    <w:tbl>
      <w:tblPr>
        <w:tblStyle w:val="TableGrid"/>
        <w:tblW w:w="0" w:type="auto"/>
        <w:tblLook w:val="04A0" w:firstRow="1" w:lastRow="0" w:firstColumn="1" w:lastColumn="0" w:noHBand="0" w:noVBand="1"/>
      </w:tblPr>
      <w:tblGrid>
        <w:gridCol w:w="3005"/>
        <w:gridCol w:w="1810"/>
        <w:gridCol w:w="4201"/>
      </w:tblGrid>
      <w:tr w:rsidR="00E5729D" w14:paraId="587DDB12" w14:textId="77777777" w:rsidTr="0090753A">
        <w:tc>
          <w:tcPr>
            <w:tcW w:w="3005" w:type="dxa"/>
            <w:shd w:val="clear" w:color="auto" w:fill="B4C6E7" w:themeFill="accent5" w:themeFillTint="66"/>
          </w:tcPr>
          <w:p w14:paraId="59E0D390" w14:textId="77777777" w:rsidR="00E5729D" w:rsidRPr="007524CD" w:rsidRDefault="00E5729D" w:rsidP="0090753A">
            <w:pPr>
              <w:rPr>
                <w:b/>
              </w:rPr>
            </w:pPr>
            <w:r w:rsidRPr="007524CD">
              <w:rPr>
                <w:b/>
              </w:rPr>
              <w:t>Role/Person</w:t>
            </w:r>
          </w:p>
        </w:tc>
        <w:tc>
          <w:tcPr>
            <w:tcW w:w="1810" w:type="dxa"/>
            <w:shd w:val="clear" w:color="auto" w:fill="B4C6E7" w:themeFill="accent5" w:themeFillTint="66"/>
          </w:tcPr>
          <w:p w14:paraId="21211155" w14:textId="77777777" w:rsidR="00E5729D" w:rsidRPr="007524CD" w:rsidRDefault="00E5729D" w:rsidP="0090753A">
            <w:pPr>
              <w:rPr>
                <w:b/>
              </w:rPr>
            </w:pPr>
            <w:r w:rsidRPr="007524CD">
              <w:rPr>
                <w:b/>
              </w:rPr>
              <w:t>Data Processor?</w:t>
            </w:r>
          </w:p>
        </w:tc>
        <w:tc>
          <w:tcPr>
            <w:tcW w:w="4201" w:type="dxa"/>
            <w:shd w:val="clear" w:color="auto" w:fill="B4C6E7" w:themeFill="accent5" w:themeFillTint="66"/>
          </w:tcPr>
          <w:p w14:paraId="0CA2B170" w14:textId="77777777" w:rsidR="00E5729D" w:rsidRPr="007524CD" w:rsidRDefault="00E5729D" w:rsidP="0090753A">
            <w:pPr>
              <w:rPr>
                <w:b/>
              </w:rPr>
            </w:pPr>
            <w:r w:rsidRPr="007524CD">
              <w:rPr>
                <w:b/>
              </w:rPr>
              <w:t>Note</w:t>
            </w:r>
          </w:p>
        </w:tc>
      </w:tr>
      <w:tr w:rsidR="00E5729D" w14:paraId="555E812D" w14:textId="77777777" w:rsidTr="0090753A">
        <w:tc>
          <w:tcPr>
            <w:tcW w:w="3005" w:type="dxa"/>
          </w:tcPr>
          <w:p w14:paraId="6F4A2305" w14:textId="77777777" w:rsidR="00E5729D" w:rsidRDefault="00E5729D" w:rsidP="0090753A">
            <w:r>
              <w:t>Curator</w:t>
            </w:r>
          </w:p>
        </w:tc>
        <w:tc>
          <w:tcPr>
            <w:tcW w:w="1810" w:type="dxa"/>
          </w:tcPr>
          <w:p w14:paraId="0A2E5CB9" w14:textId="77777777" w:rsidR="00E5729D" w:rsidRDefault="00E5729D" w:rsidP="0090753A">
            <w:r>
              <w:t>No</w:t>
            </w:r>
          </w:p>
        </w:tc>
        <w:tc>
          <w:tcPr>
            <w:tcW w:w="4201" w:type="dxa"/>
          </w:tcPr>
          <w:p w14:paraId="2FA7D9E2" w14:textId="77777777" w:rsidR="00E5729D" w:rsidRDefault="00E5729D" w:rsidP="0090753A">
            <w:r>
              <w:t>Employees are not data processors</w:t>
            </w:r>
          </w:p>
        </w:tc>
      </w:tr>
      <w:tr w:rsidR="00E5729D" w14:paraId="7B364184" w14:textId="77777777" w:rsidTr="0090753A">
        <w:tc>
          <w:tcPr>
            <w:tcW w:w="3005" w:type="dxa"/>
          </w:tcPr>
          <w:p w14:paraId="258E7F87" w14:textId="77777777" w:rsidR="00E5729D" w:rsidRDefault="00E5729D" w:rsidP="0090753A">
            <w:r>
              <w:t>Learning Officer</w:t>
            </w:r>
          </w:p>
        </w:tc>
        <w:tc>
          <w:tcPr>
            <w:tcW w:w="1810" w:type="dxa"/>
          </w:tcPr>
          <w:p w14:paraId="66BF3243" w14:textId="77777777" w:rsidR="00E5729D" w:rsidRDefault="00E5729D" w:rsidP="0090753A">
            <w:r>
              <w:t>No</w:t>
            </w:r>
          </w:p>
        </w:tc>
        <w:tc>
          <w:tcPr>
            <w:tcW w:w="4201" w:type="dxa"/>
          </w:tcPr>
          <w:p w14:paraId="4FF81479" w14:textId="77777777" w:rsidR="00E5729D" w:rsidRDefault="00E5729D" w:rsidP="0090753A">
            <w:r>
              <w:t>Employees are not data processors</w:t>
            </w:r>
          </w:p>
        </w:tc>
      </w:tr>
      <w:tr w:rsidR="00E5729D" w14:paraId="11861B7F" w14:textId="77777777" w:rsidTr="0090753A">
        <w:tc>
          <w:tcPr>
            <w:tcW w:w="3005" w:type="dxa"/>
          </w:tcPr>
          <w:p w14:paraId="6B7C63CE" w14:textId="77777777" w:rsidR="00E5729D" w:rsidRDefault="00E5729D" w:rsidP="0090753A">
            <w:r>
              <w:t>Other paid staff</w:t>
            </w:r>
          </w:p>
        </w:tc>
        <w:tc>
          <w:tcPr>
            <w:tcW w:w="1810" w:type="dxa"/>
          </w:tcPr>
          <w:p w14:paraId="1E0DC39C" w14:textId="77777777" w:rsidR="00E5729D" w:rsidRDefault="00E5729D" w:rsidP="0090753A">
            <w:r>
              <w:t>No</w:t>
            </w:r>
          </w:p>
        </w:tc>
        <w:tc>
          <w:tcPr>
            <w:tcW w:w="4201" w:type="dxa"/>
          </w:tcPr>
          <w:p w14:paraId="1115EF32" w14:textId="77777777" w:rsidR="00E5729D" w:rsidRDefault="00E5729D" w:rsidP="0090753A">
            <w:r>
              <w:t>Employees are not data processors</w:t>
            </w:r>
          </w:p>
        </w:tc>
      </w:tr>
      <w:tr w:rsidR="00E5729D" w14:paraId="06BCAC23" w14:textId="77777777" w:rsidTr="0090753A">
        <w:tc>
          <w:tcPr>
            <w:tcW w:w="3005" w:type="dxa"/>
          </w:tcPr>
          <w:p w14:paraId="60D991CE" w14:textId="77777777" w:rsidR="00E5729D" w:rsidRDefault="00E5729D" w:rsidP="0090753A">
            <w:r>
              <w:t>Volunteers</w:t>
            </w:r>
          </w:p>
        </w:tc>
        <w:tc>
          <w:tcPr>
            <w:tcW w:w="1810" w:type="dxa"/>
          </w:tcPr>
          <w:p w14:paraId="15BB6E4B" w14:textId="77777777" w:rsidR="00E5729D" w:rsidRDefault="00E5729D" w:rsidP="0090753A">
            <w:r>
              <w:t>No</w:t>
            </w:r>
          </w:p>
        </w:tc>
        <w:tc>
          <w:tcPr>
            <w:tcW w:w="4201" w:type="dxa"/>
          </w:tcPr>
          <w:p w14:paraId="528300A5" w14:textId="77777777" w:rsidR="00E5729D" w:rsidRDefault="00E5729D" w:rsidP="0090753A">
            <w:r>
              <w:t>Volunteers working for the Museum are not data processors</w:t>
            </w:r>
          </w:p>
        </w:tc>
      </w:tr>
      <w:tr w:rsidR="00E5729D" w14:paraId="06EFD7E9" w14:textId="77777777" w:rsidTr="0090753A">
        <w:tc>
          <w:tcPr>
            <w:tcW w:w="3005" w:type="dxa"/>
          </w:tcPr>
          <w:p w14:paraId="0F24674D" w14:textId="77777777" w:rsidR="00E5729D" w:rsidRDefault="00E5729D" w:rsidP="0090753A">
            <w:r>
              <w:t>Board members</w:t>
            </w:r>
          </w:p>
        </w:tc>
        <w:tc>
          <w:tcPr>
            <w:tcW w:w="1810" w:type="dxa"/>
          </w:tcPr>
          <w:p w14:paraId="029BAB60" w14:textId="77777777" w:rsidR="00E5729D" w:rsidRDefault="00E5729D" w:rsidP="0090753A">
            <w:r>
              <w:t>No</w:t>
            </w:r>
          </w:p>
        </w:tc>
        <w:tc>
          <w:tcPr>
            <w:tcW w:w="4201" w:type="dxa"/>
          </w:tcPr>
          <w:p w14:paraId="290A3068" w14:textId="77777777" w:rsidR="00E5729D" w:rsidRDefault="00E5729D" w:rsidP="0090753A">
            <w:r>
              <w:t>Volunteers working for the Museum are not data processors</w:t>
            </w:r>
          </w:p>
        </w:tc>
      </w:tr>
      <w:tr w:rsidR="00E5729D" w14:paraId="42505FC0" w14:textId="77777777" w:rsidTr="0090753A">
        <w:tc>
          <w:tcPr>
            <w:tcW w:w="3005" w:type="dxa"/>
          </w:tcPr>
          <w:p w14:paraId="3A3AACC2" w14:textId="77777777" w:rsidR="00E5729D" w:rsidRDefault="00E5729D" w:rsidP="0090753A">
            <w:r>
              <w:t>Payroll agency</w:t>
            </w:r>
          </w:p>
        </w:tc>
        <w:tc>
          <w:tcPr>
            <w:tcW w:w="1810" w:type="dxa"/>
          </w:tcPr>
          <w:p w14:paraId="78026145" w14:textId="77777777" w:rsidR="00E5729D" w:rsidRDefault="00E5729D" w:rsidP="0090753A">
            <w:r>
              <w:t>Yes</w:t>
            </w:r>
          </w:p>
        </w:tc>
        <w:tc>
          <w:tcPr>
            <w:tcW w:w="4201" w:type="dxa"/>
          </w:tcPr>
          <w:p w14:paraId="0E5A8942" w14:textId="77777777" w:rsidR="00E5729D" w:rsidRDefault="00E5729D" w:rsidP="0090753A"/>
        </w:tc>
      </w:tr>
    </w:tbl>
    <w:p w14:paraId="20761A20" w14:textId="77777777" w:rsidR="00E5729D" w:rsidRDefault="00E5729D" w:rsidP="00940001">
      <w:pPr>
        <w:rPr>
          <w:b/>
          <w:sz w:val="24"/>
          <w:szCs w:val="24"/>
        </w:rPr>
      </w:pPr>
    </w:p>
    <w:p w14:paraId="6DD4FB23" w14:textId="77777777" w:rsidR="00E5729D" w:rsidRDefault="00E5729D" w:rsidP="00940001">
      <w:pPr>
        <w:rPr>
          <w:b/>
          <w:sz w:val="24"/>
          <w:szCs w:val="24"/>
        </w:rPr>
      </w:pPr>
    </w:p>
    <w:p w14:paraId="1EB372CA" w14:textId="77777777" w:rsidR="00E5729D" w:rsidRDefault="00E5729D" w:rsidP="00363E69">
      <w:pPr>
        <w:pStyle w:val="Heading2"/>
      </w:pPr>
      <w:bookmarkStart w:id="9" w:name="_Toc26369791"/>
      <w:r>
        <w:t>Policy</w:t>
      </w:r>
      <w:bookmarkEnd w:id="9"/>
    </w:p>
    <w:p w14:paraId="654779A3" w14:textId="77777777" w:rsidR="00E5729D" w:rsidRDefault="00E5729D" w:rsidP="00940001">
      <w:pPr>
        <w:rPr>
          <w:b/>
          <w:sz w:val="24"/>
          <w:szCs w:val="24"/>
        </w:rPr>
      </w:pPr>
    </w:p>
    <w:p w14:paraId="02123C48" w14:textId="77777777" w:rsidR="005125C3" w:rsidRDefault="005125C3" w:rsidP="005125C3">
      <w:pPr>
        <w:pStyle w:val="ListParagraph"/>
        <w:numPr>
          <w:ilvl w:val="0"/>
          <w:numId w:val="3"/>
        </w:numPr>
      </w:pPr>
      <w:r w:rsidRPr="00E5729D">
        <w:t>Only personal data which is essential to the specific purpose should be retained. In the case of volunteers</w:t>
      </w:r>
      <w:r w:rsidR="00363E69">
        <w:t>, Patrons</w:t>
      </w:r>
      <w:r w:rsidRPr="00E5729D">
        <w:t xml:space="preserve"> and Board members this is limited to contact information. For supporters this is extended to a record of subscriptions and donations</w:t>
      </w:r>
    </w:p>
    <w:p w14:paraId="109F565F" w14:textId="4EB60860" w:rsidR="001E69DB" w:rsidRDefault="001E69DB" w:rsidP="005125C3">
      <w:pPr>
        <w:pStyle w:val="ListParagraph"/>
        <w:numPr>
          <w:ilvl w:val="0"/>
          <w:numId w:val="3"/>
        </w:numPr>
      </w:pPr>
      <w:r>
        <w:t xml:space="preserve">Sensitive personal data (as defined by GDPR legislation) should not be retained without the consent both of the data subject and any requirement for this should first be agreed with the </w:t>
      </w:r>
      <w:r w:rsidR="00527F21">
        <w:t>IT Trustee</w:t>
      </w:r>
      <w:r w:rsidR="00A17A05">
        <w:t>.</w:t>
      </w:r>
      <w:r>
        <w:t xml:space="preserve"> </w:t>
      </w:r>
      <w:r w:rsidR="00A17A05" w:rsidRPr="00A17A05">
        <w:t xml:space="preserve"> </w:t>
      </w:r>
      <w:r w:rsidR="00A17A05">
        <w:t xml:space="preserve">This data is collected through visitor Feedback Forms, which are collated into spreadsheets and the original forms shredded with no way to trace back to the individual. Friends diversity data is also collected, collated </w:t>
      </w:r>
      <w:r w:rsidR="00CB5545">
        <w:t xml:space="preserve">separately from identifying information </w:t>
      </w:r>
      <w:r w:rsidR="00A17A05">
        <w:t>and then shredded.</w:t>
      </w:r>
    </w:p>
    <w:p w14:paraId="4BC1478A" w14:textId="77777777" w:rsidR="00363E69" w:rsidRPr="00E5729D" w:rsidRDefault="00363E69" w:rsidP="005125C3">
      <w:pPr>
        <w:pStyle w:val="ListParagraph"/>
        <w:numPr>
          <w:ilvl w:val="0"/>
          <w:numId w:val="3"/>
        </w:numPr>
      </w:pPr>
      <w:r>
        <w:t>Duplication of personal data should be avoided so far as possible. For example, email distribution lists should only be stored within the Mail Chimp system</w:t>
      </w:r>
    </w:p>
    <w:p w14:paraId="50E25F7C" w14:textId="77777777" w:rsidR="00B92E0D" w:rsidRDefault="005125C3" w:rsidP="005125C3">
      <w:pPr>
        <w:pStyle w:val="ListParagraph"/>
        <w:numPr>
          <w:ilvl w:val="0"/>
          <w:numId w:val="3"/>
        </w:numPr>
      </w:pPr>
      <w:r w:rsidRPr="00E5729D">
        <w:lastRenderedPageBreak/>
        <w:t xml:space="preserve">Personal data which is </w:t>
      </w:r>
      <w:r w:rsidR="00B92E0D" w:rsidRPr="00E5729D">
        <w:t>deemed to be “inactive” will not be retained for more than 5 years past the last active use. For example, information about a supporter whose membership has lapsed will not be retained for more than 5 years</w:t>
      </w:r>
    </w:p>
    <w:p w14:paraId="1775F689" w14:textId="77777777" w:rsidR="00363E69" w:rsidRPr="00E5729D" w:rsidRDefault="00363E69" w:rsidP="005125C3">
      <w:pPr>
        <w:pStyle w:val="ListParagraph"/>
        <w:numPr>
          <w:ilvl w:val="0"/>
          <w:numId w:val="3"/>
        </w:numPr>
      </w:pPr>
      <w:r>
        <w:t>Personal data will be updated whenever information is received that indicates a change</w:t>
      </w:r>
    </w:p>
    <w:p w14:paraId="237F9B1F" w14:textId="1E067C4A" w:rsidR="005125C3" w:rsidRPr="00E5729D" w:rsidRDefault="00B92E0D" w:rsidP="005125C3">
      <w:pPr>
        <w:pStyle w:val="ListParagraph"/>
        <w:numPr>
          <w:ilvl w:val="0"/>
          <w:numId w:val="3"/>
        </w:numPr>
      </w:pPr>
      <w:r w:rsidRPr="00E5729D">
        <w:t>Paper records containing personal data will be kept in a locked, secure location and will be subject to the same retention rules as electronic data</w:t>
      </w:r>
      <w:r w:rsidR="00CB5545">
        <w:t xml:space="preserve">. Accession records and entry paperwork are retained indefinitely and are kept in a locked filing cabinet – </w:t>
      </w:r>
      <w:r w:rsidR="00C33801">
        <w:t xml:space="preserve">to </w:t>
      </w:r>
      <w:r w:rsidR="00CB5545">
        <w:t xml:space="preserve">which only the Curator has access </w:t>
      </w:r>
    </w:p>
    <w:p w14:paraId="716EB453" w14:textId="77777777" w:rsidR="00B92E0D" w:rsidRPr="00E5729D" w:rsidRDefault="00C63707" w:rsidP="005125C3">
      <w:pPr>
        <w:pStyle w:val="ListParagraph"/>
        <w:numPr>
          <w:ilvl w:val="0"/>
          <w:numId w:val="3"/>
        </w:numPr>
      </w:pPr>
      <w:r w:rsidRPr="00E5729D">
        <w:t>Paper records which reach their retention dat</w:t>
      </w:r>
      <w:r w:rsidR="00024EC6">
        <w:t>e</w:t>
      </w:r>
      <w:r w:rsidRPr="00E5729D">
        <w:t xml:space="preserve"> will be shredded</w:t>
      </w:r>
      <w:r w:rsidR="005F4122">
        <w:t xml:space="preserve"> and disposed of appropriately</w:t>
      </w:r>
    </w:p>
    <w:p w14:paraId="3F08B99B" w14:textId="77777777" w:rsidR="00C63707" w:rsidRPr="00E5729D" w:rsidRDefault="009A2581" w:rsidP="005125C3">
      <w:pPr>
        <w:pStyle w:val="ListParagraph"/>
        <w:numPr>
          <w:ilvl w:val="0"/>
          <w:numId w:val="3"/>
        </w:numPr>
      </w:pPr>
      <w:r w:rsidRPr="00E5729D">
        <w:t>Any subject access request will be referred immediately to the Board</w:t>
      </w:r>
    </w:p>
    <w:p w14:paraId="4CC5470D" w14:textId="77777777" w:rsidR="009A2581" w:rsidRPr="00E5729D" w:rsidRDefault="009A2581" w:rsidP="005125C3">
      <w:pPr>
        <w:pStyle w:val="ListParagraph"/>
        <w:numPr>
          <w:ilvl w:val="0"/>
          <w:numId w:val="3"/>
        </w:numPr>
      </w:pPr>
      <w:r w:rsidRPr="00E5729D">
        <w:t>Communication to specific individuals regarding the activities of the Museum, including any fundraising requests will be controlled as follows</w:t>
      </w:r>
      <w:r w:rsidR="009E29E9">
        <w:t xml:space="preserve"> (in accordance with the Privacy </w:t>
      </w:r>
      <w:r w:rsidR="00655840">
        <w:t>and</w:t>
      </w:r>
      <w:r w:rsidR="009E29E9">
        <w:t xml:space="preserve"> Electronic Communications </w:t>
      </w:r>
      <w:r w:rsidR="00655840">
        <w:t>Regulations</w:t>
      </w:r>
      <w:r w:rsidR="009E29E9">
        <w:t>)</w:t>
      </w:r>
      <w:r w:rsidRPr="00E5729D">
        <w:t>:</w:t>
      </w:r>
    </w:p>
    <w:p w14:paraId="47438C19" w14:textId="77777777" w:rsidR="009A2581" w:rsidRPr="00E5729D" w:rsidRDefault="001007DD" w:rsidP="009A2581">
      <w:pPr>
        <w:pStyle w:val="ListParagraph"/>
        <w:numPr>
          <w:ilvl w:val="1"/>
          <w:numId w:val="3"/>
        </w:numPr>
      </w:pPr>
      <w:r w:rsidRPr="00E5729D">
        <w:t>Supporters will be given the opportunity to opt out of such communications at the time of becoming a supporter or on the annual renewal</w:t>
      </w:r>
    </w:p>
    <w:p w14:paraId="056274C6" w14:textId="77777777" w:rsidR="001007DD" w:rsidRPr="00E5729D" w:rsidRDefault="001007DD" w:rsidP="009A2581">
      <w:pPr>
        <w:pStyle w:val="ListParagraph"/>
        <w:numPr>
          <w:ilvl w:val="1"/>
          <w:numId w:val="3"/>
        </w:numPr>
      </w:pPr>
      <w:r w:rsidRPr="00E5729D">
        <w:t>Every email that is sent to either paid-up supporters or those who have expressed a wish to be kept informed about the Museum will include the facility to opt out of any future communications</w:t>
      </w:r>
    </w:p>
    <w:p w14:paraId="2D2693AB" w14:textId="77777777" w:rsidR="0080693A" w:rsidRPr="00E5729D" w:rsidRDefault="0080693A" w:rsidP="009A2581">
      <w:pPr>
        <w:pStyle w:val="ListParagraph"/>
        <w:numPr>
          <w:ilvl w:val="1"/>
          <w:numId w:val="3"/>
        </w:numPr>
      </w:pPr>
      <w:r w:rsidRPr="00E5729D">
        <w:t>Telephone calls will only be made in response to specific requests for information</w:t>
      </w:r>
    </w:p>
    <w:p w14:paraId="3BFBC264" w14:textId="77777777" w:rsidR="001007DD" w:rsidRPr="00E5729D" w:rsidRDefault="001007DD" w:rsidP="009A2581">
      <w:pPr>
        <w:pStyle w:val="ListParagraph"/>
        <w:numPr>
          <w:ilvl w:val="1"/>
          <w:numId w:val="3"/>
        </w:numPr>
      </w:pPr>
      <w:r w:rsidRPr="00E5729D">
        <w:t>It is assumed that Board members and Patrons are content to receive communications from the Museum</w:t>
      </w:r>
    </w:p>
    <w:p w14:paraId="445D43CE" w14:textId="77777777" w:rsidR="001007DD" w:rsidRPr="00E5729D" w:rsidRDefault="001007DD" w:rsidP="009A2581">
      <w:pPr>
        <w:pStyle w:val="ListParagraph"/>
        <w:numPr>
          <w:ilvl w:val="1"/>
          <w:numId w:val="3"/>
        </w:numPr>
      </w:pPr>
      <w:r w:rsidRPr="00E5729D">
        <w:t>A privacy statement is available on the Museum website outlining the purposes for which personal data is kept</w:t>
      </w:r>
    </w:p>
    <w:p w14:paraId="48FF08A2" w14:textId="77777777" w:rsidR="00A97E27" w:rsidRDefault="00A97E27" w:rsidP="00A97E27"/>
    <w:p w14:paraId="7AFAFDAC" w14:textId="77777777" w:rsidR="00F10658" w:rsidRDefault="00F10658">
      <w:pPr>
        <w:rPr>
          <w:sz w:val="24"/>
          <w:szCs w:val="24"/>
        </w:rPr>
      </w:pPr>
      <w:r>
        <w:rPr>
          <w:sz w:val="24"/>
          <w:szCs w:val="24"/>
        </w:rPr>
        <w:br w:type="page"/>
      </w:r>
    </w:p>
    <w:p w14:paraId="09E2B2FD" w14:textId="77777777" w:rsidR="00F10658" w:rsidRDefault="00F10658" w:rsidP="00363E69">
      <w:pPr>
        <w:pStyle w:val="Heading1"/>
      </w:pPr>
      <w:bookmarkStart w:id="10" w:name="_Toc26369792"/>
      <w:r>
        <w:lastRenderedPageBreak/>
        <w:t>Museum of Richmond Privacy Policy</w:t>
      </w:r>
      <w:bookmarkEnd w:id="10"/>
    </w:p>
    <w:p w14:paraId="58F93EFE" w14:textId="77777777" w:rsidR="00F10658" w:rsidRDefault="00F10658" w:rsidP="00F10658">
      <w:pPr>
        <w:rPr>
          <w:b/>
        </w:rPr>
      </w:pPr>
    </w:p>
    <w:p w14:paraId="6CF2811E" w14:textId="77777777" w:rsidR="00655840" w:rsidRPr="00363E69" w:rsidRDefault="00655840" w:rsidP="00655840">
      <w:pPr>
        <w:pStyle w:val="ListParagraph"/>
        <w:numPr>
          <w:ilvl w:val="0"/>
          <w:numId w:val="5"/>
        </w:numPr>
        <w:shd w:val="clear" w:color="auto" w:fill="FFFFFF"/>
        <w:spacing w:after="0" w:line="240" w:lineRule="auto"/>
        <w:textAlignment w:val="baseline"/>
      </w:pPr>
      <w:r w:rsidRPr="00363E69">
        <w:t>We are committed to protecting the privacy and the confidentiality of the personal information of visitors, supporters and volunteers. We undertake to ensure that all personal information in our possession is processed in accordance with the principles of the Data Protection Act 1998.</w:t>
      </w:r>
    </w:p>
    <w:p w14:paraId="2E505CDA" w14:textId="77777777" w:rsidR="00655840" w:rsidRPr="00363E69" w:rsidRDefault="00655840" w:rsidP="00655840">
      <w:pPr>
        <w:pStyle w:val="ListParagraph"/>
        <w:numPr>
          <w:ilvl w:val="0"/>
          <w:numId w:val="5"/>
        </w:numPr>
        <w:shd w:val="clear" w:color="auto" w:fill="FFFFFF"/>
        <w:spacing w:after="0" w:line="240" w:lineRule="auto"/>
        <w:textAlignment w:val="baseline"/>
      </w:pPr>
      <w:r w:rsidRPr="00363E69">
        <w:t xml:space="preserve">We collect personal information (your name and contact details) that you supply to us. Your information is collected when you </w:t>
      </w:r>
      <w:r>
        <w:t xml:space="preserve">make loans of Museum artefacts, </w:t>
      </w:r>
      <w:r w:rsidRPr="00363E69">
        <w:t xml:space="preserve">request information from us, join </w:t>
      </w:r>
      <w:r>
        <w:t>one of our</w:t>
      </w:r>
      <w:r w:rsidRPr="00363E69">
        <w:t xml:space="preserve"> </w:t>
      </w:r>
      <w:r>
        <w:t>Friends or supporters</w:t>
      </w:r>
      <w:r w:rsidRPr="00363E69">
        <w:t xml:space="preserve"> scheme</w:t>
      </w:r>
      <w:r>
        <w:t>s</w:t>
      </w:r>
      <w:r w:rsidRPr="00363E69">
        <w:t>, contact us or make a booking with us. We will update your information whenever we get the opportunity to keep it current, accurate and complete.</w:t>
      </w:r>
    </w:p>
    <w:p w14:paraId="5C06E1E6" w14:textId="77777777" w:rsidR="00655840" w:rsidRPr="00363E69" w:rsidRDefault="00655840" w:rsidP="00655840">
      <w:pPr>
        <w:pStyle w:val="ListParagraph"/>
        <w:numPr>
          <w:ilvl w:val="0"/>
          <w:numId w:val="5"/>
        </w:numPr>
        <w:shd w:val="clear" w:color="auto" w:fill="FFFFFF"/>
        <w:spacing w:after="0" w:line="240" w:lineRule="auto"/>
        <w:textAlignment w:val="baseline"/>
      </w:pPr>
      <w:r w:rsidRPr="00363E69">
        <w:t xml:space="preserve">Any information you provide will be used for the Museum’s purposes only. We will not pass on your information to any third party unless required by law or regulatory obligations. The information will be used to allow us to keep you informed about events and exhibitions at the Museum. It may also be used in fundraising communications. </w:t>
      </w:r>
    </w:p>
    <w:p w14:paraId="0F151212" w14:textId="77777777" w:rsidR="00655840" w:rsidRPr="00363E69" w:rsidRDefault="00655840" w:rsidP="00655840">
      <w:pPr>
        <w:pStyle w:val="ListParagraph"/>
        <w:numPr>
          <w:ilvl w:val="0"/>
          <w:numId w:val="5"/>
        </w:numPr>
        <w:shd w:val="clear" w:color="auto" w:fill="FFFFFF"/>
        <w:spacing w:after="0" w:line="240" w:lineRule="auto"/>
        <w:textAlignment w:val="baseline"/>
      </w:pPr>
      <w:r w:rsidRPr="00363E69">
        <w:t>You may indicate your preference for receiving direct marketing by telephone or email from us. You will be given the opportunity on every communication we send you to indicate that you no longer wish to receive our direct marketing material. Once properly notified by you, we will take steps to stop using your information in this way.</w:t>
      </w:r>
    </w:p>
    <w:p w14:paraId="3662E407" w14:textId="77777777" w:rsidR="00655840" w:rsidRPr="00363E69" w:rsidRDefault="00655840" w:rsidP="00655840">
      <w:pPr>
        <w:pStyle w:val="ListParagraph"/>
        <w:numPr>
          <w:ilvl w:val="0"/>
          <w:numId w:val="5"/>
        </w:numPr>
        <w:shd w:val="clear" w:color="auto" w:fill="FFFFFF"/>
        <w:spacing w:after="0" w:line="240" w:lineRule="auto"/>
        <w:textAlignment w:val="baseline"/>
      </w:pPr>
      <w:r w:rsidRPr="00363E69">
        <w:t xml:space="preserve">Credit </w:t>
      </w:r>
      <w:r>
        <w:t xml:space="preserve">or debit </w:t>
      </w:r>
      <w:r w:rsidRPr="00363E69">
        <w:t xml:space="preserve">card information provided when purchasing tickets </w:t>
      </w:r>
      <w:r>
        <w:t xml:space="preserve">or other items </w:t>
      </w:r>
      <w:r w:rsidRPr="00363E69">
        <w:t>from us or intermediaries such as Eventbrite is not stored by us.</w:t>
      </w:r>
    </w:p>
    <w:p w14:paraId="0AD2AFD2" w14:textId="77777777" w:rsidR="00655840" w:rsidRPr="00363E69" w:rsidRDefault="00655840" w:rsidP="00655840">
      <w:pPr>
        <w:pStyle w:val="ListParagraph"/>
        <w:numPr>
          <w:ilvl w:val="0"/>
          <w:numId w:val="5"/>
        </w:numPr>
        <w:shd w:val="clear" w:color="auto" w:fill="FFFFFF"/>
        <w:spacing w:after="0" w:line="240" w:lineRule="auto"/>
        <w:textAlignment w:val="baseline"/>
      </w:pPr>
      <w:r w:rsidRPr="00363E69">
        <w:t>You have the right to ask in writing for a copy of the information we hold about you and to correct any inaccuracies in your information.</w:t>
      </w:r>
    </w:p>
    <w:p w14:paraId="4FAFC582" w14:textId="77777777" w:rsidR="00F10658" w:rsidRDefault="00F10658" w:rsidP="00F10658">
      <w:pPr>
        <w:rPr>
          <w:b/>
        </w:rPr>
      </w:pPr>
    </w:p>
    <w:p w14:paraId="2538EB3D" w14:textId="77777777" w:rsidR="00A97E27" w:rsidRDefault="00A97E27" w:rsidP="00A97E27">
      <w:pPr>
        <w:rPr>
          <w:sz w:val="24"/>
          <w:szCs w:val="24"/>
        </w:rPr>
      </w:pPr>
    </w:p>
    <w:p w14:paraId="13A542ED" w14:textId="77777777" w:rsidR="00F10658" w:rsidRDefault="00F10658">
      <w:pPr>
        <w:rPr>
          <w:sz w:val="24"/>
          <w:szCs w:val="24"/>
        </w:rPr>
      </w:pPr>
      <w:r>
        <w:rPr>
          <w:sz w:val="24"/>
          <w:szCs w:val="24"/>
        </w:rPr>
        <w:br w:type="page"/>
      </w:r>
    </w:p>
    <w:p w14:paraId="460547AD" w14:textId="77777777" w:rsidR="00F10658" w:rsidRDefault="00F10658" w:rsidP="00363E69">
      <w:pPr>
        <w:pStyle w:val="Heading1"/>
      </w:pPr>
      <w:bookmarkStart w:id="11" w:name="_Toc26369793"/>
      <w:r>
        <w:lastRenderedPageBreak/>
        <w:t>Register of Personal Data</w:t>
      </w:r>
      <w:bookmarkEnd w:id="11"/>
    </w:p>
    <w:p w14:paraId="539B9FEC" w14:textId="77777777" w:rsidR="00E27723" w:rsidRDefault="00E27723" w:rsidP="00E27723">
      <w:pPr>
        <w:rPr>
          <w:b/>
        </w:rPr>
      </w:pPr>
    </w:p>
    <w:p w14:paraId="1453060A" w14:textId="77777777" w:rsidR="00363E69" w:rsidRDefault="00363E69" w:rsidP="00363E69">
      <w:pPr>
        <w:pStyle w:val="Heading2"/>
      </w:pPr>
      <w:bookmarkStart w:id="12" w:name="_Toc26369794"/>
      <w:r>
        <w:t>Electronic Sources</w:t>
      </w:r>
      <w:bookmarkEnd w:id="12"/>
    </w:p>
    <w:p w14:paraId="501B7749" w14:textId="77777777" w:rsidR="00363E69" w:rsidRPr="00363E69" w:rsidRDefault="00363E69" w:rsidP="00363E69"/>
    <w:tbl>
      <w:tblPr>
        <w:tblStyle w:val="TableGrid"/>
        <w:tblW w:w="0" w:type="auto"/>
        <w:tblLook w:val="04A0" w:firstRow="1" w:lastRow="0" w:firstColumn="1" w:lastColumn="0" w:noHBand="0" w:noVBand="1"/>
      </w:tblPr>
      <w:tblGrid>
        <w:gridCol w:w="1962"/>
        <w:gridCol w:w="2427"/>
        <w:gridCol w:w="2800"/>
        <w:gridCol w:w="1827"/>
      </w:tblGrid>
      <w:tr w:rsidR="003A66D3" w14:paraId="754AC84E" w14:textId="77777777" w:rsidTr="003A66D3">
        <w:tc>
          <w:tcPr>
            <w:tcW w:w="1962" w:type="dxa"/>
            <w:shd w:val="clear" w:color="auto" w:fill="B4C6E7" w:themeFill="accent5" w:themeFillTint="66"/>
          </w:tcPr>
          <w:p w14:paraId="48BC1A90" w14:textId="77777777" w:rsidR="003A66D3" w:rsidRPr="00763363" w:rsidRDefault="003A66D3" w:rsidP="0090753A">
            <w:pPr>
              <w:rPr>
                <w:b/>
              </w:rPr>
            </w:pPr>
            <w:r w:rsidRPr="00763363">
              <w:rPr>
                <w:b/>
              </w:rPr>
              <w:t>Data subjects</w:t>
            </w:r>
          </w:p>
        </w:tc>
        <w:tc>
          <w:tcPr>
            <w:tcW w:w="2427" w:type="dxa"/>
            <w:shd w:val="clear" w:color="auto" w:fill="B4C6E7" w:themeFill="accent5" w:themeFillTint="66"/>
          </w:tcPr>
          <w:p w14:paraId="7353E77E" w14:textId="77777777" w:rsidR="003A66D3" w:rsidRPr="00763363" w:rsidRDefault="003A66D3" w:rsidP="0090753A">
            <w:pPr>
              <w:rPr>
                <w:b/>
              </w:rPr>
            </w:pPr>
            <w:r w:rsidRPr="00763363">
              <w:rPr>
                <w:b/>
              </w:rPr>
              <w:t>Information held</w:t>
            </w:r>
          </w:p>
        </w:tc>
        <w:tc>
          <w:tcPr>
            <w:tcW w:w="2800" w:type="dxa"/>
            <w:shd w:val="clear" w:color="auto" w:fill="B4C6E7" w:themeFill="accent5" w:themeFillTint="66"/>
          </w:tcPr>
          <w:p w14:paraId="74E4BD2A" w14:textId="77777777" w:rsidR="003A66D3" w:rsidRPr="00763363" w:rsidRDefault="003A66D3" w:rsidP="0090753A">
            <w:pPr>
              <w:rPr>
                <w:b/>
              </w:rPr>
            </w:pPr>
            <w:r w:rsidRPr="00763363">
              <w:rPr>
                <w:b/>
              </w:rPr>
              <w:t>Where</w:t>
            </w:r>
          </w:p>
        </w:tc>
        <w:tc>
          <w:tcPr>
            <w:tcW w:w="1827" w:type="dxa"/>
            <w:shd w:val="clear" w:color="auto" w:fill="B4C6E7" w:themeFill="accent5" w:themeFillTint="66"/>
          </w:tcPr>
          <w:p w14:paraId="0639DFC9" w14:textId="77777777" w:rsidR="003A66D3" w:rsidRPr="00763363" w:rsidRDefault="003A66D3" w:rsidP="0090753A">
            <w:pPr>
              <w:rPr>
                <w:b/>
              </w:rPr>
            </w:pPr>
            <w:r>
              <w:rPr>
                <w:b/>
              </w:rPr>
              <w:t>Justification for holding data</w:t>
            </w:r>
            <w:r w:rsidR="0090753A">
              <w:rPr>
                <w:b/>
              </w:rPr>
              <w:t xml:space="preserve"> </w:t>
            </w:r>
            <w:r w:rsidR="0090753A">
              <w:rPr>
                <w:rStyle w:val="FootnoteReference"/>
                <w:b/>
              </w:rPr>
              <w:footnoteReference w:id="1"/>
            </w:r>
          </w:p>
        </w:tc>
      </w:tr>
      <w:tr w:rsidR="003A66D3" w14:paraId="7B91A533" w14:textId="77777777" w:rsidTr="003A66D3">
        <w:tc>
          <w:tcPr>
            <w:tcW w:w="1962" w:type="dxa"/>
            <w:vMerge w:val="restart"/>
          </w:tcPr>
          <w:p w14:paraId="50F35192" w14:textId="77777777" w:rsidR="003A66D3" w:rsidRDefault="003A66D3" w:rsidP="0090753A">
            <w:r>
              <w:t>Permanent staff</w:t>
            </w:r>
          </w:p>
        </w:tc>
        <w:tc>
          <w:tcPr>
            <w:tcW w:w="2427" w:type="dxa"/>
          </w:tcPr>
          <w:p w14:paraId="218D23FC" w14:textId="77777777" w:rsidR="003A66D3" w:rsidRDefault="003A66D3" w:rsidP="0090753A">
            <w:r>
              <w:t>Name, address, contact details</w:t>
            </w:r>
          </w:p>
        </w:tc>
        <w:tc>
          <w:tcPr>
            <w:tcW w:w="2800" w:type="dxa"/>
          </w:tcPr>
          <w:p w14:paraId="3EAA3B23" w14:textId="77777777" w:rsidR="003A66D3" w:rsidRDefault="003A66D3" w:rsidP="00E27723">
            <w:r>
              <w:t>Private folders</w:t>
            </w:r>
          </w:p>
          <w:p w14:paraId="23AB7739" w14:textId="77777777" w:rsidR="003A66D3" w:rsidRDefault="003A66D3" w:rsidP="00E27723">
            <w:r>
              <w:t>Treasurer’s computer</w:t>
            </w:r>
          </w:p>
        </w:tc>
        <w:tc>
          <w:tcPr>
            <w:tcW w:w="1827" w:type="dxa"/>
          </w:tcPr>
          <w:p w14:paraId="04098074" w14:textId="77777777" w:rsidR="003A66D3" w:rsidRDefault="003A66D3" w:rsidP="00E27723">
            <w:r>
              <w:t>Contract</w:t>
            </w:r>
          </w:p>
        </w:tc>
      </w:tr>
      <w:tr w:rsidR="003A66D3" w14:paraId="37CED38B" w14:textId="77777777" w:rsidTr="003A66D3">
        <w:tc>
          <w:tcPr>
            <w:tcW w:w="1962" w:type="dxa"/>
            <w:vMerge/>
          </w:tcPr>
          <w:p w14:paraId="1D7B852C" w14:textId="77777777" w:rsidR="003A66D3" w:rsidRDefault="003A66D3" w:rsidP="0090753A"/>
        </w:tc>
        <w:tc>
          <w:tcPr>
            <w:tcW w:w="2427" w:type="dxa"/>
          </w:tcPr>
          <w:p w14:paraId="26B0B557" w14:textId="77777777" w:rsidR="003A66D3" w:rsidRDefault="003A66D3" w:rsidP="0090753A">
            <w:r>
              <w:t>Payroll information</w:t>
            </w:r>
          </w:p>
        </w:tc>
        <w:tc>
          <w:tcPr>
            <w:tcW w:w="2800" w:type="dxa"/>
          </w:tcPr>
          <w:p w14:paraId="6429819A" w14:textId="77777777" w:rsidR="003A66D3" w:rsidRDefault="003A66D3" w:rsidP="0090753A">
            <w:r>
              <w:t>Payroll agency (external) system</w:t>
            </w:r>
          </w:p>
          <w:p w14:paraId="275DD739" w14:textId="77777777" w:rsidR="003A66D3" w:rsidRDefault="003A66D3" w:rsidP="0090753A">
            <w:r>
              <w:t>Treasurer’s computer</w:t>
            </w:r>
          </w:p>
        </w:tc>
        <w:tc>
          <w:tcPr>
            <w:tcW w:w="1827" w:type="dxa"/>
          </w:tcPr>
          <w:p w14:paraId="56167D39" w14:textId="77777777" w:rsidR="003A66D3" w:rsidRDefault="003A66D3" w:rsidP="0090753A">
            <w:r>
              <w:t>Contract</w:t>
            </w:r>
          </w:p>
        </w:tc>
      </w:tr>
      <w:tr w:rsidR="003A66D3" w14:paraId="763EF4ED" w14:textId="77777777" w:rsidTr="003A66D3">
        <w:tc>
          <w:tcPr>
            <w:tcW w:w="1962" w:type="dxa"/>
            <w:vMerge/>
          </w:tcPr>
          <w:p w14:paraId="14963B30" w14:textId="77777777" w:rsidR="003A66D3" w:rsidRDefault="003A66D3" w:rsidP="0090753A"/>
        </w:tc>
        <w:tc>
          <w:tcPr>
            <w:tcW w:w="2427" w:type="dxa"/>
          </w:tcPr>
          <w:p w14:paraId="6269630C" w14:textId="77777777" w:rsidR="003A66D3" w:rsidRDefault="003A66D3" w:rsidP="0090753A">
            <w:r>
              <w:t>Staff reviews</w:t>
            </w:r>
          </w:p>
        </w:tc>
        <w:tc>
          <w:tcPr>
            <w:tcW w:w="2800" w:type="dxa"/>
          </w:tcPr>
          <w:p w14:paraId="0009AF8F" w14:textId="77777777" w:rsidR="003A66D3" w:rsidRDefault="003A66D3" w:rsidP="0090753A">
            <w:r>
              <w:t>Private folders</w:t>
            </w:r>
          </w:p>
        </w:tc>
        <w:tc>
          <w:tcPr>
            <w:tcW w:w="1827" w:type="dxa"/>
          </w:tcPr>
          <w:p w14:paraId="0EA0BF85" w14:textId="77777777" w:rsidR="0090753A" w:rsidRDefault="0090753A" w:rsidP="0090753A">
            <w:r>
              <w:t>Legitimate interest</w:t>
            </w:r>
          </w:p>
          <w:p w14:paraId="47DFF821" w14:textId="77777777" w:rsidR="003A66D3" w:rsidRDefault="003A66D3" w:rsidP="0090753A">
            <w:r>
              <w:t>Contract</w:t>
            </w:r>
          </w:p>
        </w:tc>
      </w:tr>
      <w:tr w:rsidR="003A66D3" w14:paraId="41CDD21A" w14:textId="77777777" w:rsidTr="003A66D3">
        <w:tc>
          <w:tcPr>
            <w:tcW w:w="1962" w:type="dxa"/>
            <w:vMerge/>
          </w:tcPr>
          <w:p w14:paraId="68472826" w14:textId="77777777" w:rsidR="003A66D3" w:rsidRDefault="003A66D3" w:rsidP="0090753A"/>
        </w:tc>
        <w:tc>
          <w:tcPr>
            <w:tcW w:w="2427" w:type="dxa"/>
          </w:tcPr>
          <w:p w14:paraId="0CDC23FB" w14:textId="77777777" w:rsidR="003A66D3" w:rsidRDefault="003A66D3" w:rsidP="0090753A">
            <w:r>
              <w:t>CVs</w:t>
            </w:r>
          </w:p>
        </w:tc>
        <w:tc>
          <w:tcPr>
            <w:tcW w:w="2800" w:type="dxa"/>
          </w:tcPr>
          <w:p w14:paraId="745D166B" w14:textId="77777777" w:rsidR="003A66D3" w:rsidRDefault="003A66D3" w:rsidP="0090753A">
            <w:r>
              <w:t>Private folders</w:t>
            </w:r>
          </w:p>
        </w:tc>
        <w:tc>
          <w:tcPr>
            <w:tcW w:w="1827" w:type="dxa"/>
          </w:tcPr>
          <w:p w14:paraId="3231F697" w14:textId="77777777" w:rsidR="003A66D3" w:rsidRDefault="0090753A" w:rsidP="0090753A">
            <w:r>
              <w:t>Legitimate interest</w:t>
            </w:r>
          </w:p>
        </w:tc>
      </w:tr>
      <w:tr w:rsidR="003A66D3" w14:paraId="534E70C6" w14:textId="77777777" w:rsidTr="003A66D3">
        <w:tc>
          <w:tcPr>
            <w:tcW w:w="1962" w:type="dxa"/>
            <w:vMerge/>
          </w:tcPr>
          <w:p w14:paraId="100201B8" w14:textId="77777777" w:rsidR="003A66D3" w:rsidRDefault="003A66D3" w:rsidP="0090753A"/>
        </w:tc>
        <w:tc>
          <w:tcPr>
            <w:tcW w:w="2427" w:type="dxa"/>
          </w:tcPr>
          <w:p w14:paraId="3808B441" w14:textId="77777777" w:rsidR="003A66D3" w:rsidRDefault="003A66D3" w:rsidP="0090753A">
            <w:r>
              <w:t>Formal staff communications</w:t>
            </w:r>
          </w:p>
        </w:tc>
        <w:tc>
          <w:tcPr>
            <w:tcW w:w="2800" w:type="dxa"/>
          </w:tcPr>
          <w:p w14:paraId="40F7F53C" w14:textId="77777777" w:rsidR="003A66D3" w:rsidRDefault="003A66D3" w:rsidP="0090753A">
            <w:r>
              <w:t>Private folders</w:t>
            </w:r>
          </w:p>
          <w:p w14:paraId="0387CD8D" w14:textId="77777777" w:rsidR="003A66D3" w:rsidRDefault="003A66D3" w:rsidP="0090753A">
            <w:r>
              <w:t>Treasurer’s computer (where relevant)</w:t>
            </w:r>
          </w:p>
        </w:tc>
        <w:tc>
          <w:tcPr>
            <w:tcW w:w="1827" w:type="dxa"/>
          </w:tcPr>
          <w:p w14:paraId="0BE54A08" w14:textId="77777777" w:rsidR="003A66D3" w:rsidRDefault="003A66D3" w:rsidP="0090753A">
            <w:r>
              <w:t>Contract</w:t>
            </w:r>
          </w:p>
          <w:p w14:paraId="7655C408" w14:textId="77777777" w:rsidR="003A66D3" w:rsidRDefault="003A66D3" w:rsidP="0090753A">
            <w:r>
              <w:t>Legal</w:t>
            </w:r>
          </w:p>
        </w:tc>
      </w:tr>
      <w:tr w:rsidR="003A66D3" w14:paraId="40AC2928" w14:textId="77777777" w:rsidTr="003A66D3">
        <w:tc>
          <w:tcPr>
            <w:tcW w:w="1962" w:type="dxa"/>
            <w:vMerge w:val="restart"/>
          </w:tcPr>
          <w:p w14:paraId="03493E2A" w14:textId="77777777" w:rsidR="003A66D3" w:rsidRDefault="003A66D3" w:rsidP="0090753A">
            <w:r>
              <w:t>Temporary (paid) staff</w:t>
            </w:r>
          </w:p>
        </w:tc>
        <w:tc>
          <w:tcPr>
            <w:tcW w:w="2427" w:type="dxa"/>
          </w:tcPr>
          <w:p w14:paraId="2BE289C1" w14:textId="77777777" w:rsidR="003A66D3" w:rsidRDefault="003A66D3" w:rsidP="0090753A">
            <w:r>
              <w:t>Name, address, contact details</w:t>
            </w:r>
          </w:p>
        </w:tc>
        <w:tc>
          <w:tcPr>
            <w:tcW w:w="2800" w:type="dxa"/>
          </w:tcPr>
          <w:p w14:paraId="2CCB894F" w14:textId="77777777" w:rsidR="003A66D3" w:rsidRDefault="003A66D3" w:rsidP="0090753A">
            <w:r>
              <w:t>Private folders</w:t>
            </w:r>
          </w:p>
        </w:tc>
        <w:tc>
          <w:tcPr>
            <w:tcW w:w="1827" w:type="dxa"/>
          </w:tcPr>
          <w:p w14:paraId="175F5E2A" w14:textId="77777777" w:rsidR="003A66D3" w:rsidRDefault="003A66D3" w:rsidP="0090753A">
            <w:r>
              <w:t>Contract</w:t>
            </w:r>
          </w:p>
        </w:tc>
      </w:tr>
      <w:tr w:rsidR="003A66D3" w14:paraId="1DF56776" w14:textId="77777777" w:rsidTr="003A66D3">
        <w:tc>
          <w:tcPr>
            <w:tcW w:w="1962" w:type="dxa"/>
            <w:vMerge/>
          </w:tcPr>
          <w:p w14:paraId="27B3AA57" w14:textId="77777777" w:rsidR="003A66D3" w:rsidRDefault="003A66D3" w:rsidP="0090753A"/>
        </w:tc>
        <w:tc>
          <w:tcPr>
            <w:tcW w:w="2427" w:type="dxa"/>
          </w:tcPr>
          <w:p w14:paraId="329A9809" w14:textId="77777777" w:rsidR="003A66D3" w:rsidRDefault="003A66D3" w:rsidP="0090753A">
            <w:r>
              <w:t>Payroll information</w:t>
            </w:r>
          </w:p>
        </w:tc>
        <w:tc>
          <w:tcPr>
            <w:tcW w:w="2800" w:type="dxa"/>
          </w:tcPr>
          <w:p w14:paraId="6FC74F3C" w14:textId="77777777" w:rsidR="003A66D3" w:rsidRDefault="003A66D3" w:rsidP="0090753A">
            <w:r>
              <w:t>Payroll agency (external) system</w:t>
            </w:r>
          </w:p>
          <w:p w14:paraId="4C3792F4" w14:textId="77777777" w:rsidR="003A66D3" w:rsidRDefault="003A66D3" w:rsidP="0090753A">
            <w:r>
              <w:t>Treasurer’s computer</w:t>
            </w:r>
          </w:p>
        </w:tc>
        <w:tc>
          <w:tcPr>
            <w:tcW w:w="1827" w:type="dxa"/>
          </w:tcPr>
          <w:p w14:paraId="0B0D72AF" w14:textId="77777777" w:rsidR="003A66D3" w:rsidRDefault="003A66D3" w:rsidP="0090753A">
            <w:r>
              <w:t>Contract</w:t>
            </w:r>
          </w:p>
        </w:tc>
      </w:tr>
      <w:tr w:rsidR="003A66D3" w14:paraId="50047A57" w14:textId="77777777" w:rsidTr="003A66D3">
        <w:tc>
          <w:tcPr>
            <w:tcW w:w="1962" w:type="dxa"/>
          </w:tcPr>
          <w:p w14:paraId="6A8EE312" w14:textId="77777777" w:rsidR="003A66D3" w:rsidRDefault="003A66D3" w:rsidP="0090753A">
            <w:r>
              <w:t>Volunteers</w:t>
            </w:r>
          </w:p>
        </w:tc>
        <w:tc>
          <w:tcPr>
            <w:tcW w:w="2427" w:type="dxa"/>
          </w:tcPr>
          <w:p w14:paraId="06AA1524" w14:textId="77777777" w:rsidR="003A66D3" w:rsidRDefault="003A66D3" w:rsidP="0090753A">
            <w:r>
              <w:t>Name, address, contact details</w:t>
            </w:r>
          </w:p>
        </w:tc>
        <w:tc>
          <w:tcPr>
            <w:tcW w:w="2800" w:type="dxa"/>
          </w:tcPr>
          <w:p w14:paraId="45F9B343" w14:textId="77777777" w:rsidR="003A66D3" w:rsidRDefault="003A66D3" w:rsidP="0090753A">
            <w:r>
              <w:t>Private folders</w:t>
            </w:r>
          </w:p>
        </w:tc>
        <w:tc>
          <w:tcPr>
            <w:tcW w:w="1827" w:type="dxa"/>
          </w:tcPr>
          <w:p w14:paraId="175ED920" w14:textId="77777777" w:rsidR="0090753A" w:rsidRDefault="0090753A" w:rsidP="0090753A">
            <w:r>
              <w:t>Legitimate interest</w:t>
            </w:r>
          </w:p>
          <w:p w14:paraId="2CBC548D" w14:textId="77777777" w:rsidR="003A66D3" w:rsidRDefault="003A66D3" w:rsidP="0090753A">
            <w:r>
              <w:t>Consent</w:t>
            </w:r>
          </w:p>
        </w:tc>
      </w:tr>
      <w:tr w:rsidR="003A57FF" w14:paraId="5A8DBF95" w14:textId="77777777" w:rsidTr="003A66D3">
        <w:tc>
          <w:tcPr>
            <w:tcW w:w="1962" w:type="dxa"/>
            <w:vMerge w:val="restart"/>
          </w:tcPr>
          <w:p w14:paraId="56D642A1" w14:textId="77777777" w:rsidR="003A57FF" w:rsidRDefault="003A57FF" w:rsidP="0090753A">
            <w:r>
              <w:t>Supporters (belonging to membership scheme)</w:t>
            </w:r>
          </w:p>
        </w:tc>
        <w:tc>
          <w:tcPr>
            <w:tcW w:w="2427" w:type="dxa"/>
          </w:tcPr>
          <w:p w14:paraId="74C71152" w14:textId="77777777" w:rsidR="003A57FF" w:rsidRDefault="003A57FF" w:rsidP="0090753A">
            <w:r>
              <w:t>Name, address, contact details</w:t>
            </w:r>
          </w:p>
        </w:tc>
        <w:tc>
          <w:tcPr>
            <w:tcW w:w="2800" w:type="dxa"/>
          </w:tcPr>
          <w:p w14:paraId="13F07A24" w14:textId="77777777" w:rsidR="003A57FF" w:rsidRDefault="003A57FF" w:rsidP="00FF44A0">
            <w:r>
              <w:t>Supporter database/spreadsheet in Private folders</w:t>
            </w:r>
          </w:p>
        </w:tc>
        <w:tc>
          <w:tcPr>
            <w:tcW w:w="1827" w:type="dxa"/>
          </w:tcPr>
          <w:p w14:paraId="0B8A7A98" w14:textId="77777777" w:rsidR="003A57FF" w:rsidRDefault="003A57FF" w:rsidP="00FF44A0">
            <w:r>
              <w:t>Legitimate interest</w:t>
            </w:r>
          </w:p>
        </w:tc>
      </w:tr>
      <w:tr w:rsidR="003A57FF" w14:paraId="358DB47D" w14:textId="77777777" w:rsidTr="003A66D3">
        <w:tc>
          <w:tcPr>
            <w:tcW w:w="1962" w:type="dxa"/>
            <w:vMerge/>
          </w:tcPr>
          <w:p w14:paraId="0AFB90F9" w14:textId="77777777" w:rsidR="003A57FF" w:rsidRDefault="003A57FF" w:rsidP="0090753A"/>
        </w:tc>
        <w:tc>
          <w:tcPr>
            <w:tcW w:w="2427" w:type="dxa"/>
          </w:tcPr>
          <w:p w14:paraId="6FF54BC3" w14:textId="77777777" w:rsidR="003A57FF" w:rsidRDefault="003A57FF" w:rsidP="0090753A">
            <w:r>
              <w:t>Payments made to scheme</w:t>
            </w:r>
          </w:p>
        </w:tc>
        <w:tc>
          <w:tcPr>
            <w:tcW w:w="2800" w:type="dxa"/>
          </w:tcPr>
          <w:p w14:paraId="30687798" w14:textId="77777777" w:rsidR="003A57FF" w:rsidRDefault="003A57FF" w:rsidP="0090753A">
            <w:r>
              <w:t>Treasurer’s computer (accounts)</w:t>
            </w:r>
          </w:p>
          <w:p w14:paraId="32C0D085" w14:textId="77777777" w:rsidR="003A57FF" w:rsidRDefault="003A57FF" w:rsidP="00FF44A0">
            <w:r w:rsidRPr="00BA4619">
              <w:t>Supporter database/spreadsheet</w:t>
            </w:r>
            <w:r>
              <w:t xml:space="preserve"> and monthly accounts spreadsheet in Private folders</w:t>
            </w:r>
          </w:p>
        </w:tc>
        <w:tc>
          <w:tcPr>
            <w:tcW w:w="1827" w:type="dxa"/>
          </w:tcPr>
          <w:p w14:paraId="2A0C510A" w14:textId="77777777" w:rsidR="003A57FF" w:rsidRDefault="003A57FF" w:rsidP="0090753A">
            <w:r>
              <w:t>Legitimate interest</w:t>
            </w:r>
          </w:p>
        </w:tc>
      </w:tr>
      <w:tr w:rsidR="003A57FF" w14:paraId="293C9ACB" w14:textId="77777777" w:rsidTr="003A66D3">
        <w:tc>
          <w:tcPr>
            <w:tcW w:w="1962" w:type="dxa"/>
            <w:vMerge/>
          </w:tcPr>
          <w:p w14:paraId="04C600CB" w14:textId="77777777" w:rsidR="003A57FF" w:rsidRDefault="003A57FF" w:rsidP="0090753A"/>
        </w:tc>
        <w:tc>
          <w:tcPr>
            <w:tcW w:w="2427" w:type="dxa"/>
          </w:tcPr>
          <w:p w14:paraId="3B190BAB" w14:textId="5FA2A01C" w:rsidR="003A57FF" w:rsidRDefault="003A57FF" w:rsidP="0090753A">
            <w:r>
              <w:t>Email address</w:t>
            </w:r>
          </w:p>
        </w:tc>
        <w:tc>
          <w:tcPr>
            <w:tcW w:w="2800" w:type="dxa"/>
          </w:tcPr>
          <w:p w14:paraId="4AE16122" w14:textId="0233FE93" w:rsidR="003A57FF" w:rsidRDefault="003A57FF" w:rsidP="0090753A">
            <w:r>
              <w:t>Supporter database/spreadsheet in Private folders</w:t>
            </w:r>
          </w:p>
        </w:tc>
        <w:tc>
          <w:tcPr>
            <w:tcW w:w="1827" w:type="dxa"/>
          </w:tcPr>
          <w:p w14:paraId="4358302A" w14:textId="0D862331" w:rsidR="003A57FF" w:rsidRDefault="003A57FF" w:rsidP="0090753A">
            <w:r>
              <w:t>Consent</w:t>
            </w:r>
          </w:p>
        </w:tc>
      </w:tr>
      <w:tr w:rsidR="00C33801" w14:paraId="3D5694FE" w14:textId="77777777" w:rsidTr="003A66D3">
        <w:trPr>
          <w:trHeight w:val="787"/>
        </w:trPr>
        <w:tc>
          <w:tcPr>
            <w:tcW w:w="1962" w:type="dxa"/>
            <w:vMerge w:val="restart"/>
          </w:tcPr>
          <w:p w14:paraId="185200AB" w14:textId="77777777" w:rsidR="00C33801" w:rsidRDefault="00C33801" w:rsidP="0090753A">
            <w:r>
              <w:t>Donors (financial)</w:t>
            </w:r>
          </w:p>
        </w:tc>
        <w:tc>
          <w:tcPr>
            <w:tcW w:w="2427" w:type="dxa"/>
          </w:tcPr>
          <w:p w14:paraId="1CF0711F" w14:textId="77777777" w:rsidR="00C33801" w:rsidRDefault="00C33801" w:rsidP="0090753A">
            <w:r>
              <w:t>Donations made by cheque or direct bank transfer</w:t>
            </w:r>
          </w:p>
        </w:tc>
        <w:tc>
          <w:tcPr>
            <w:tcW w:w="2800" w:type="dxa"/>
          </w:tcPr>
          <w:p w14:paraId="4F30734D" w14:textId="77777777" w:rsidR="00C33801" w:rsidRDefault="00C33801" w:rsidP="0090753A">
            <w:r>
              <w:t>Treasurer’s computer (accounts)</w:t>
            </w:r>
          </w:p>
          <w:p w14:paraId="10C41DED" w14:textId="77777777" w:rsidR="00C33801" w:rsidRDefault="00C33801" w:rsidP="00FF44A0">
            <w:r>
              <w:t>Monthly accounts spreadsheet in Private folders</w:t>
            </w:r>
          </w:p>
        </w:tc>
        <w:tc>
          <w:tcPr>
            <w:tcW w:w="1827" w:type="dxa"/>
          </w:tcPr>
          <w:p w14:paraId="4EBCD57A" w14:textId="77777777" w:rsidR="00C33801" w:rsidRDefault="00C33801" w:rsidP="0090753A">
            <w:r>
              <w:t>Legitimate interest</w:t>
            </w:r>
          </w:p>
        </w:tc>
      </w:tr>
      <w:tr w:rsidR="00C33801" w14:paraId="0CB5B1B3" w14:textId="77777777" w:rsidTr="003A66D3">
        <w:trPr>
          <w:trHeight w:val="787"/>
        </w:trPr>
        <w:tc>
          <w:tcPr>
            <w:tcW w:w="1962" w:type="dxa"/>
            <w:vMerge/>
          </w:tcPr>
          <w:p w14:paraId="3D9EAECA" w14:textId="77777777" w:rsidR="00C33801" w:rsidRDefault="00C33801" w:rsidP="0090753A"/>
        </w:tc>
        <w:tc>
          <w:tcPr>
            <w:tcW w:w="2427" w:type="dxa"/>
          </w:tcPr>
          <w:p w14:paraId="0BA43F0C" w14:textId="129F9C2B" w:rsidR="00C33801" w:rsidRDefault="00C33801" w:rsidP="0090753A">
            <w:r>
              <w:t>Names, address, contact details (where supplied by the donor, including anyone who gives via CAF Donate)</w:t>
            </w:r>
          </w:p>
        </w:tc>
        <w:tc>
          <w:tcPr>
            <w:tcW w:w="2800" w:type="dxa"/>
          </w:tcPr>
          <w:p w14:paraId="371363A9" w14:textId="77777777" w:rsidR="00C33801" w:rsidRDefault="00C33801" w:rsidP="0090753A">
            <w:r>
              <w:t>Donor database/spreadsheet in Private folders</w:t>
            </w:r>
          </w:p>
        </w:tc>
        <w:tc>
          <w:tcPr>
            <w:tcW w:w="1827" w:type="dxa"/>
          </w:tcPr>
          <w:p w14:paraId="7DE31BFD" w14:textId="77777777" w:rsidR="00C33801" w:rsidRDefault="00C33801" w:rsidP="0090753A">
            <w:r>
              <w:t>Legitimate interest</w:t>
            </w:r>
          </w:p>
        </w:tc>
      </w:tr>
      <w:tr w:rsidR="00C33801" w14:paraId="56CE2F69" w14:textId="77777777" w:rsidTr="003A66D3">
        <w:tc>
          <w:tcPr>
            <w:tcW w:w="1962" w:type="dxa"/>
            <w:vMerge/>
          </w:tcPr>
          <w:p w14:paraId="6FEC6115" w14:textId="77777777" w:rsidR="00C33801" w:rsidRDefault="00C33801" w:rsidP="0090753A"/>
        </w:tc>
        <w:tc>
          <w:tcPr>
            <w:tcW w:w="2427" w:type="dxa"/>
          </w:tcPr>
          <w:p w14:paraId="5A5546A8" w14:textId="1EF7C2EF" w:rsidR="00C33801" w:rsidRDefault="00C33801" w:rsidP="0090753A">
            <w:r>
              <w:t>Gift Aid forms including name and address</w:t>
            </w:r>
          </w:p>
        </w:tc>
        <w:tc>
          <w:tcPr>
            <w:tcW w:w="2800" w:type="dxa"/>
          </w:tcPr>
          <w:p w14:paraId="21FDFB28" w14:textId="1F61D80E" w:rsidR="00C33801" w:rsidRDefault="00C33801" w:rsidP="00C33801">
            <w:r>
              <w:t>Treasurer’s computer</w:t>
            </w:r>
            <w:r>
              <w:t xml:space="preserve"> (for making Gift Aid claims)</w:t>
            </w:r>
          </w:p>
          <w:p w14:paraId="148487C1" w14:textId="77777777" w:rsidR="00C33801" w:rsidRDefault="00C33801" w:rsidP="0090753A"/>
        </w:tc>
        <w:tc>
          <w:tcPr>
            <w:tcW w:w="1827" w:type="dxa"/>
          </w:tcPr>
          <w:p w14:paraId="3B58C018" w14:textId="77777777" w:rsidR="00C33801" w:rsidRDefault="00C33801" w:rsidP="0090753A"/>
        </w:tc>
      </w:tr>
      <w:tr w:rsidR="003A66D3" w14:paraId="44B3D81E" w14:textId="77777777" w:rsidTr="003A66D3">
        <w:tc>
          <w:tcPr>
            <w:tcW w:w="1962" w:type="dxa"/>
          </w:tcPr>
          <w:p w14:paraId="316ECC03" w14:textId="2450A31D" w:rsidR="003A66D3" w:rsidRDefault="003A66D3" w:rsidP="0090753A">
            <w:r>
              <w:t>Donors of loaned</w:t>
            </w:r>
            <w:r w:rsidR="00224938">
              <w:t xml:space="preserve"> or gifted </w:t>
            </w:r>
            <w:r>
              <w:t>artefacts</w:t>
            </w:r>
          </w:p>
        </w:tc>
        <w:tc>
          <w:tcPr>
            <w:tcW w:w="2427" w:type="dxa"/>
          </w:tcPr>
          <w:p w14:paraId="02955A79" w14:textId="77777777" w:rsidR="003A66D3" w:rsidRDefault="003A66D3" w:rsidP="0090753A">
            <w:r>
              <w:t>Names, address, contact details (where supplied by the donor)</w:t>
            </w:r>
          </w:p>
        </w:tc>
        <w:tc>
          <w:tcPr>
            <w:tcW w:w="2800" w:type="dxa"/>
          </w:tcPr>
          <w:p w14:paraId="0D589958" w14:textId="77777777" w:rsidR="003A66D3" w:rsidRDefault="003A66D3" w:rsidP="0090753A">
            <w:r>
              <w:t>eHive data repository</w:t>
            </w:r>
          </w:p>
          <w:p w14:paraId="36BC7D18" w14:textId="1036E089" w:rsidR="009178B8" w:rsidRDefault="009178B8" w:rsidP="0090753A"/>
        </w:tc>
        <w:tc>
          <w:tcPr>
            <w:tcW w:w="1827" w:type="dxa"/>
          </w:tcPr>
          <w:p w14:paraId="7817D0D8" w14:textId="77777777" w:rsidR="003A66D3" w:rsidRDefault="003A66D3" w:rsidP="0090753A">
            <w:r>
              <w:t>Legitimate interest</w:t>
            </w:r>
          </w:p>
        </w:tc>
      </w:tr>
      <w:tr w:rsidR="003A66D3" w14:paraId="6D233E23" w14:textId="77777777" w:rsidTr="003A66D3">
        <w:tc>
          <w:tcPr>
            <w:tcW w:w="1962" w:type="dxa"/>
          </w:tcPr>
          <w:p w14:paraId="4276D53C" w14:textId="77777777" w:rsidR="003A66D3" w:rsidRDefault="003A66D3" w:rsidP="0090753A">
            <w:r>
              <w:t>Event attenders</w:t>
            </w:r>
          </w:p>
        </w:tc>
        <w:tc>
          <w:tcPr>
            <w:tcW w:w="2427" w:type="dxa"/>
          </w:tcPr>
          <w:p w14:paraId="63DF2C92" w14:textId="77777777" w:rsidR="003A66D3" w:rsidRDefault="003A66D3" w:rsidP="0090753A">
            <w:r>
              <w:t>Email address</w:t>
            </w:r>
          </w:p>
        </w:tc>
        <w:tc>
          <w:tcPr>
            <w:tcW w:w="2800" w:type="dxa"/>
          </w:tcPr>
          <w:p w14:paraId="1501531D" w14:textId="2FA6E424" w:rsidR="003A66D3" w:rsidRDefault="003A66D3" w:rsidP="0090753A">
            <w:r>
              <w:t>Updated in Mail Chimp system – no records kept once uploaded</w:t>
            </w:r>
            <w:r w:rsidR="009178B8">
              <w:t>; can unsubscribe</w:t>
            </w:r>
          </w:p>
          <w:p w14:paraId="03BDCBB6" w14:textId="55DB1682" w:rsidR="009178B8" w:rsidRDefault="009178B8" w:rsidP="0090753A">
            <w:r>
              <w:t xml:space="preserve">Eventbrite </w:t>
            </w:r>
            <w:r w:rsidR="003A57FF">
              <w:t xml:space="preserve">bookings </w:t>
            </w:r>
            <w:r>
              <w:t xml:space="preserve">– </w:t>
            </w:r>
            <w:r w:rsidR="003A57FF">
              <w:t>no personal</w:t>
            </w:r>
            <w:r>
              <w:t xml:space="preserve"> information </w:t>
            </w:r>
            <w:r w:rsidR="003A57FF">
              <w:t xml:space="preserve">is held </w:t>
            </w:r>
            <w:r>
              <w:t>on our systems</w:t>
            </w:r>
          </w:p>
        </w:tc>
        <w:tc>
          <w:tcPr>
            <w:tcW w:w="1827" w:type="dxa"/>
          </w:tcPr>
          <w:p w14:paraId="233CC376" w14:textId="77777777" w:rsidR="003A66D3" w:rsidRDefault="003A66D3" w:rsidP="009E29E9">
            <w:r>
              <w:t>Legitimate interest</w:t>
            </w:r>
          </w:p>
        </w:tc>
      </w:tr>
      <w:tr w:rsidR="003A66D3" w14:paraId="25546FC9" w14:textId="77777777" w:rsidTr="003A66D3">
        <w:tc>
          <w:tcPr>
            <w:tcW w:w="1962" w:type="dxa"/>
          </w:tcPr>
          <w:p w14:paraId="7C13AE5C" w14:textId="77777777" w:rsidR="003A66D3" w:rsidRDefault="003A66D3" w:rsidP="0090753A">
            <w:r>
              <w:t>Board members</w:t>
            </w:r>
          </w:p>
        </w:tc>
        <w:tc>
          <w:tcPr>
            <w:tcW w:w="2427" w:type="dxa"/>
          </w:tcPr>
          <w:p w14:paraId="1A15041F" w14:textId="77777777" w:rsidR="003A66D3" w:rsidRDefault="003A66D3" w:rsidP="0090753A">
            <w:r>
              <w:t>Name, address, contact details</w:t>
            </w:r>
          </w:p>
        </w:tc>
        <w:tc>
          <w:tcPr>
            <w:tcW w:w="2800" w:type="dxa"/>
          </w:tcPr>
          <w:p w14:paraId="334BE71D" w14:textId="77777777" w:rsidR="003A66D3" w:rsidRPr="006B3130" w:rsidRDefault="003A66D3" w:rsidP="0090753A">
            <w:pPr>
              <w:rPr>
                <w:color w:val="FF0000"/>
              </w:rPr>
            </w:pPr>
            <w:r>
              <w:t>Private folders</w:t>
            </w:r>
          </w:p>
        </w:tc>
        <w:tc>
          <w:tcPr>
            <w:tcW w:w="1827" w:type="dxa"/>
          </w:tcPr>
          <w:p w14:paraId="01EE12D0" w14:textId="77777777" w:rsidR="003A66D3" w:rsidRDefault="003A66D3" w:rsidP="0090753A">
            <w:r>
              <w:t>Consent</w:t>
            </w:r>
          </w:p>
        </w:tc>
      </w:tr>
      <w:tr w:rsidR="003A66D3" w14:paraId="40E83F17" w14:textId="77777777" w:rsidTr="003A66D3">
        <w:tc>
          <w:tcPr>
            <w:tcW w:w="1962" w:type="dxa"/>
          </w:tcPr>
          <w:p w14:paraId="33512AAB" w14:textId="77777777" w:rsidR="003A66D3" w:rsidRDefault="003A66D3" w:rsidP="00FF44A0">
            <w:r>
              <w:t>Patrons</w:t>
            </w:r>
          </w:p>
        </w:tc>
        <w:tc>
          <w:tcPr>
            <w:tcW w:w="2427" w:type="dxa"/>
          </w:tcPr>
          <w:p w14:paraId="4BDEB8E3" w14:textId="77777777" w:rsidR="003A66D3" w:rsidRDefault="003A66D3" w:rsidP="00FF44A0">
            <w:r>
              <w:t>Name, address, contact details</w:t>
            </w:r>
          </w:p>
        </w:tc>
        <w:tc>
          <w:tcPr>
            <w:tcW w:w="2800" w:type="dxa"/>
          </w:tcPr>
          <w:p w14:paraId="3A67C358" w14:textId="77777777" w:rsidR="003A66D3" w:rsidRPr="006B3130" w:rsidRDefault="003A66D3" w:rsidP="00FF44A0">
            <w:pPr>
              <w:rPr>
                <w:color w:val="FF0000"/>
              </w:rPr>
            </w:pPr>
            <w:r>
              <w:t>Private folders</w:t>
            </w:r>
          </w:p>
        </w:tc>
        <w:tc>
          <w:tcPr>
            <w:tcW w:w="1827" w:type="dxa"/>
          </w:tcPr>
          <w:p w14:paraId="39BDC981" w14:textId="77777777" w:rsidR="003A66D3" w:rsidRDefault="003A66D3" w:rsidP="00FF44A0">
            <w:r>
              <w:t>Legitimate interest</w:t>
            </w:r>
          </w:p>
        </w:tc>
      </w:tr>
      <w:tr w:rsidR="009178B8" w14:paraId="1387CB01" w14:textId="77777777" w:rsidTr="003A66D3">
        <w:tc>
          <w:tcPr>
            <w:tcW w:w="1962" w:type="dxa"/>
          </w:tcPr>
          <w:p w14:paraId="3F2C70B7" w14:textId="175A53EB" w:rsidR="009178B8" w:rsidRDefault="009178B8" w:rsidP="00FF44A0">
            <w:r>
              <w:t>Benefactors</w:t>
            </w:r>
          </w:p>
        </w:tc>
        <w:tc>
          <w:tcPr>
            <w:tcW w:w="2427" w:type="dxa"/>
          </w:tcPr>
          <w:p w14:paraId="563C737F" w14:textId="77777777" w:rsidR="009178B8" w:rsidRDefault="009178B8" w:rsidP="00FF44A0">
            <w:r>
              <w:t>Name, address, contact details</w:t>
            </w:r>
          </w:p>
          <w:p w14:paraId="26ECF63F" w14:textId="7440A762" w:rsidR="009178B8" w:rsidRDefault="009178B8" w:rsidP="00FF44A0">
            <w:r>
              <w:t>Records of donations</w:t>
            </w:r>
          </w:p>
        </w:tc>
        <w:tc>
          <w:tcPr>
            <w:tcW w:w="2800" w:type="dxa"/>
          </w:tcPr>
          <w:p w14:paraId="131A5642" w14:textId="29AC30B9" w:rsidR="009178B8" w:rsidRDefault="009178B8" w:rsidP="00FF44A0">
            <w:r>
              <w:t>Private folder</w:t>
            </w:r>
          </w:p>
          <w:p w14:paraId="67B86FF6" w14:textId="77777777" w:rsidR="003A57FF" w:rsidRDefault="003A57FF" w:rsidP="003A57FF">
            <w:r>
              <w:t>Treasurer’s computer (accounts)</w:t>
            </w:r>
          </w:p>
          <w:p w14:paraId="6BAF9996" w14:textId="6EF5D34F" w:rsidR="009178B8" w:rsidRDefault="009178B8" w:rsidP="00FF44A0"/>
        </w:tc>
        <w:tc>
          <w:tcPr>
            <w:tcW w:w="1827" w:type="dxa"/>
          </w:tcPr>
          <w:p w14:paraId="66061C8C" w14:textId="77777777" w:rsidR="009178B8" w:rsidRDefault="009178B8" w:rsidP="00FF44A0">
            <w:r>
              <w:t>Legitimate interest</w:t>
            </w:r>
          </w:p>
          <w:p w14:paraId="4AA4135E" w14:textId="745E7046" w:rsidR="009178B8" w:rsidRDefault="009178B8" w:rsidP="00FF44A0"/>
        </w:tc>
      </w:tr>
      <w:tr w:rsidR="009178B8" w14:paraId="5CB1D916" w14:textId="77777777" w:rsidTr="003A66D3">
        <w:tc>
          <w:tcPr>
            <w:tcW w:w="1962" w:type="dxa"/>
          </w:tcPr>
          <w:p w14:paraId="0C434C8E" w14:textId="0135F53C" w:rsidR="009178B8" w:rsidRDefault="009178B8" w:rsidP="00FF44A0">
            <w:r>
              <w:t>Marketing Contacts</w:t>
            </w:r>
          </w:p>
        </w:tc>
        <w:tc>
          <w:tcPr>
            <w:tcW w:w="2427" w:type="dxa"/>
          </w:tcPr>
          <w:p w14:paraId="0CDCA6A6" w14:textId="2644A0A2" w:rsidR="009178B8" w:rsidRDefault="009178B8" w:rsidP="00FF44A0">
            <w:r>
              <w:t>Name, address, contact details</w:t>
            </w:r>
          </w:p>
        </w:tc>
        <w:tc>
          <w:tcPr>
            <w:tcW w:w="2800" w:type="dxa"/>
          </w:tcPr>
          <w:p w14:paraId="07F1F797" w14:textId="7A9F95C7" w:rsidR="009178B8" w:rsidRDefault="009178B8" w:rsidP="00FF44A0">
            <w:r>
              <w:t>Private folder</w:t>
            </w:r>
          </w:p>
        </w:tc>
        <w:tc>
          <w:tcPr>
            <w:tcW w:w="1827" w:type="dxa"/>
          </w:tcPr>
          <w:p w14:paraId="68B401B1" w14:textId="57BB31DF" w:rsidR="009178B8" w:rsidRDefault="009178B8" w:rsidP="00FF44A0">
            <w:r>
              <w:t>Consent</w:t>
            </w:r>
          </w:p>
        </w:tc>
      </w:tr>
    </w:tbl>
    <w:p w14:paraId="28C93E68" w14:textId="77777777" w:rsidR="00E27723" w:rsidRDefault="00E27723" w:rsidP="00E27723"/>
    <w:p w14:paraId="4B6BE895" w14:textId="77777777" w:rsidR="00E27723" w:rsidRDefault="00E27723" w:rsidP="00363E69">
      <w:pPr>
        <w:pStyle w:val="Heading2"/>
      </w:pPr>
      <w:bookmarkStart w:id="13" w:name="_Toc26369795"/>
      <w:r>
        <w:t>P</w:t>
      </w:r>
      <w:r w:rsidR="00363E69">
        <w:t>aper Sources</w:t>
      </w:r>
      <w:bookmarkEnd w:id="13"/>
    </w:p>
    <w:p w14:paraId="05C67CF1" w14:textId="77777777" w:rsidR="00363E69" w:rsidRPr="00363E69" w:rsidRDefault="00363E69" w:rsidP="00363E69"/>
    <w:tbl>
      <w:tblPr>
        <w:tblStyle w:val="TableGrid"/>
        <w:tblW w:w="9067" w:type="dxa"/>
        <w:tblLook w:val="04A0" w:firstRow="1" w:lastRow="0" w:firstColumn="1" w:lastColumn="0" w:noHBand="0" w:noVBand="1"/>
      </w:tblPr>
      <w:tblGrid>
        <w:gridCol w:w="1962"/>
        <w:gridCol w:w="3703"/>
        <w:gridCol w:w="3402"/>
      </w:tblGrid>
      <w:tr w:rsidR="0090753A" w14:paraId="143FA37C" w14:textId="77777777" w:rsidTr="0090753A">
        <w:tc>
          <w:tcPr>
            <w:tcW w:w="1962" w:type="dxa"/>
            <w:shd w:val="clear" w:color="auto" w:fill="B4C6E7" w:themeFill="accent5" w:themeFillTint="66"/>
          </w:tcPr>
          <w:p w14:paraId="2AB3D0BD" w14:textId="77777777" w:rsidR="0090753A" w:rsidRPr="00763363" w:rsidRDefault="0090753A" w:rsidP="0090753A">
            <w:pPr>
              <w:rPr>
                <w:b/>
              </w:rPr>
            </w:pPr>
            <w:r w:rsidRPr="00763363">
              <w:rPr>
                <w:b/>
              </w:rPr>
              <w:t>Data subjects</w:t>
            </w:r>
          </w:p>
        </w:tc>
        <w:tc>
          <w:tcPr>
            <w:tcW w:w="3703" w:type="dxa"/>
            <w:shd w:val="clear" w:color="auto" w:fill="B4C6E7" w:themeFill="accent5" w:themeFillTint="66"/>
          </w:tcPr>
          <w:p w14:paraId="4F5BBC6C" w14:textId="77777777" w:rsidR="0090753A" w:rsidRPr="00763363" w:rsidRDefault="0090753A" w:rsidP="0090753A">
            <w:pPr>
              <w:rPr>
                <w:b/>
              </w:rPr>
            </w:pPr>
            <w:r w:rsidRPr="00763363">
              <w:rPr>
                <w:b/>
              </w:rPr>
              <w:t>Information held</w:t>
            </w:r>
          </w:p>
        </w:tc>
        <w:tc>
          <w:tcPr>
            <w:tcW w:w="3402" w:type="dxa"/>
            <w:shd w:val="clear" w:color="auto" w:fill="B4C6E7" w:themeFill="accent5" w:themeFillTint="66"/>
          </w:tcPr>
          <w:p w14:paraId="0D586C4E" w14:textId="77777777" w:rsidR="0090753A" w:rsidRPr="00763363" w:rsidRDefault="0090753A" w:rsidP="0090753A">
            <w:pPr>
              <w:rPr>
                <w:b/>
              </w:rPr>
            </w:pPr>
            <w:r>
              <w:rPr>
                <w:b/>
              </w:rPr>
              <w:t xml:space="preserve">Justification for holding data </w:t>
            </w:r>
            <w:r>
              <w:rPr>
                <w:rStyle w:val="FootnoteReference"/>
                <w:b/>
              </w:rPr>
              <w:footnoteReference w:id="2"/>
            </w:r>
          </w:p>
        </w:tc>
      </w:tr>
      <w:tr w:rsidR="0090753A" w14:paraId="685BB097" w14:textId="77777777" w:rsidTr="0090753A">
        <w:tc>
          <w:tcPr>
            <w:tcW w:w="1962" w:type="dxa"/>
          </w:tcPr>
          <w:p w14:paraId="686F99E5" w14:textId="77777777" w:rsidR="0090753A" w:rsidRDefault="0090753A" w:rsidP="0090753A">
            <w:r>
              <w:t>Supporters</w:t>
            </w:r>
          </w:p>
        </w:tc>
        <w:tc>
          <w:tcPr>
            <w:tcW w:w="3703" w:type="dxa"/>
          </w:tcPr>
          <w:p w14:paraId="7FFDCA0D" w14:textId="04E526DB" w:rsidR="0090753A" w:rsidRDefault="0090753A" w:rsidP="0090753A">
            <w:r>
              <w:t>Name, address, contact details on original application</w:t>
            </w:r>
            <w:r w:rsidR="00224938">
              <w:t xml:space="preserve"> and renewal</w:t>
            </w:r>
            <w:r>
              <w:t xml:space="preserve"> forms</w:t>
            </w:r>
            <w:r w:rsidR="003A57FF">
              <w:t>. These are scanned and shredded so only retained very briefly in paper form</w:t>
            </w:r>
          </w:p>
          <w:p w14:paraId="1C6FDBD5" w14:textId="4DD5E274" w:rsidR="009178B8" w:rsidRDefault="009178B8" w:rsidP="0090753A"/>
        </w:tc>
        <w:tc>
          <w:tcPr>
            <w:tcW w:w="3402" w:type="dxa"/>
          </w:tcPr>
          <w:p w14:paraId="0A51349A" w14:textId="77777777" w:rsidR="0090753A" w:rsidRDefault="0090753A" w:rsidP="0090753A">
            <w:r>
              <w:t>Legitimate interest</w:t>
            </w:r>
          </w:p>
        </w:tc>
      </w:tr>
      <w:tr w:rsidR="0090753A" w14:paraId="41FDC255" w14:textId="77777777" w:rsidTr="0090753A">
        <w:tc>
          <w:tcPr>
            <w:tcW w:w="1962" w:type="dxa"/>
          </w:tcPr>
          <w:p w14:paraId="209276FC" w14:textId="77777777" w:rsidR="0090753A" w:rsidRDefault="0090753A" w:rsidP="0090753A">
            <w:r>
              <w:t>Volunteers</w:t>
            </w:r>
          </w:p>
        </w:tc>
        <w:tc>
          <w:tcPr>
            <w:tcW w:w="3703" w:type="dxa"/>
          </w:tcPr>
          <w:p w14:paraId="2DEB6B21" w14:textId="77777777" w:rsidR="0090753A" w:rsidRDefault="0090753A" w:rsidP="0090753A">
            <w:r>
              <w:t>Name, address, contact details and other information provided on application forms</w:t>
            </w:r>
          </w:p>
        </w:tc>
        <w:tc>
          <w:tcPr>
            <w:tcW w:w="3402" w:type="dxa"/>
          </w:tcPr>
          <w:p w14:paraId="3B7992B3" w14:textId="77777777" w:rsidR="0090753A" w:rsidRDefault="0090753A" w:rsidP="0090753A">
            <w:r>
              <w:t>Legitimate interest</w:t>
            </w:r>
          </w:p>
        </w:tc>
      </w:tr>
      <w:tr w:rsidR="009178B8" w14:paraId="7AE3ADBA" w14:textId="77777777" w:rsidTr="0090753A">
        <w:tc>
          <w:tcPr>
            <w:tcW w:w="1962" w:type="dxa"/>
          </w:tcPr>
          <w:p w14:paraId="742EE4F3" w14:textId="1C468619" w:rsidR="009178B8" w:rsidRDefault="00C33801" w:rsidP="0090753A">
            <w:r>
              <w:t>Donors</w:t>
            </w:r>
          </w:p>
        </w:tc>
        <w:tc>
          <w:tcPr>
            <w:tcW w:w="3703" w:type="dxa"/>
          </w:tcPr>
          <w:p w14:paraId="46122FB8" w14:textId="16918615" w:rsidR="009178B8" w:rsidRDefault="00C33801" w:rsidP="0090753A">
            <w:r>
              <w:t>Gift Aid forms including name and address</w:t>
            </w:r>
          </w:p>
        </w:tc>
        <w:tc>
          <w:tcPr>
            <w:tcW w:w="3402" w:type="dxa"/>
          </w:tcPr>
          <w:p w14:paraId="42BD7FFC" w14:textId="77777777" w:rsidR="009178B8" w:rsidRDefault="009178B8" w:rsidP="0090753A"/>
        </w:tc>
      </w:tr>
      <w:tr w:rsidR="0090753A" w14:paraId="25EAA366" w14:textId="77777777" w:rsidTr="0090753A">
        <w:tc>
          <w:tcPr>
            <w:tcW w:w="1962" w:type="dxa"/>
          </w:tcPr>
          <w:p w14:paraId="3F150089" w14:textId="3A3F696E" w:rsidR="0090753A" w:rsidRDefault="0090753A" w:rsidP="0090753A">
            <w:r>
              <w:t xml:space="preserve">Visitors and participants in events and </w:t>
            </w:r>
            <w:r>
              <w:lastRenderedPageBreak/>
              <w:t>workshops, notably children</w:t>
            </w:r>
          </w:p>
        </w:tc>
        <w:tc>
          <w:tcPr>
            <w:tcW w:w="3703" w:type="dxa"/>
          </w:tcPr>
          <w:p w14:paraId="23C25074" w14:textId="77777777" w:rsidR="0090753A" w:rsidRDefault="0090753A" w:rsidP="0090753A">
            <w:r>
              <w:lastRenderedPageBreak/>
              <w:t>Photo permission forms</w:t>
            </w:r>
          </w:p>
        </w:tc>
        <w:tc>
          <w:tcPr>
            <w:tcW w:w="3402" w:type="dxa"/>
          </w:tcPr>
          <w:p w14:paraId="70952CF5" w14:textId="0663A7E5" w:rsidR="0090753A" w:rsidRDefault="0090753A" w:rsidP="0090753A">
            <w:r>
              <w:t>Legal</w:t>
            </w:r>
          </w:p>
        </w:tc>
      </w:tr>
      <w:tr w:rsidR="00224938" w14:paraId="45A534DA" w14:textId="77777777" w:rsidTr="0090753A">
        <w:tc>
          <w:tcPr>
            <w:tcW w:w="1962" w:type="dxa"/>
          </w:tcPr>
          <w:p w14:paraId="236B9C1E" w14:textId="5D5D0445" w:rsidR="00224938" w:rsidRDefault="00224938" w:rsidP="0090753A">
            <w:r>
              <w:t>Visitors</w:t>
            </w:r>
          </w:p>
        </w:tc>
        <w:tc>
          <w:tcPr>
            <w:tcW w:w="3703" w:type="dxa"/>
          </w:tcPr>
          <w:p w14:paraId="4500E279" w14:textId="77777777" w:rsidR="00224938" w:rsidRDefault="00224938" w:rsidP="0090753A">
            <w:r>
              <w:t>Feedback forms</w:t>
            </w:r>
          </w:p>
          <w:p w14:paraId="7250FAD8" w14:textId="6347951C" w:rsidR="009178B8" w:rsidRDefault="003A57FF" w:rsidP="0090753A">
            <w:r>
              <w:t>These are entered into our systems with any personal information removed and then shredded.</w:t>
            </w:r>
          </w:p>
        </w:tc>
        <w:tc>
          <w:tcPr>
            <w:tcW w:w="3402" w:type="dxa"/>
          </w:tcPr>
          <w:p w14:paraId="27B42968" w14:textId="451EF463" w:rsidR="00224938" w:rsidRDefault="00224938" w:rsidP="0090753A">
            <w:r>
              <w:t>Legitimate interest</w:t>
            </w:r>
          </w:p>
        </w:tc>
      </w:tr>
      <w:tr w:rsidR="00224938" w14:paraId="4D6CB094" w14:textId="77777777" w:rsidTr="0090753A">
        <w:tc>
          <w:tcPr>
            <w:tcW w:w="1962" w:type="dxa"/>
          </w:tcPr>
          <w:p w14:paraId="4E2116AF" w14:textId="3C906A24" w:rsidR="00224938" w:rsidRDefault="00224938" w:rsidP="0090753A">
            <w:r>
              <w:t>Object donors</w:t>
            </w:r>
          </w:p>
        </w:tc>
        <w:tc>
          <w:tcPr>
            <w:tcW w:w="3703" w:type="dxa"/>
          </w:tcPr>
          <w:p w14:paraId="667020D9" w14:textId="067F406E" w:rsidR="00224938" w:rsidRDefault="00224938" w:rsidP="0090753A">
            <w:r>
              <w:t>Paperwork associated with artefacts loaned or gifted to the Museum</w:t>
            </w:r>
          </w:p>
        </w:tc>
        <w:tc>
          <w:tcPr>
            <w:tcW w:w="3402" w:type="dxa"/>
          </w:tcPr>
          <w:p w14:paraId="76A90689" w14:textId="456DC581" w:rsidR="00224938" w:rsidRDefault="00224938" w:rsidP="0090753A">
            <w:r>
              <w:t>Legitimate interest</w:t>
            </w:r>
          </w:p>
        </w:tc>
      </w:tr>
    </w:tbl>
    <w:p w14:paraId="358B4537" w14:textId="77777777" w:rsidR="0090753A" w:rsidRDefault="0090753A" w:rsidP="0090753A"/>
    <w:p w14:paraId="3AEB1B8F" w14:textId="77777777" w:rsidR="0090753A" w:rsidRDefault="0090753A" w:rsidP="00A97E27">
      <w:pPr>
        <w:rPr>
          <w:b/>
          <w:sz w:val="24"/>
          <w:szCs w:val="24"/>
        </w:rPr>
      </w:pPr>
    </w:p>
    <w:p w14:paraId="688D08D9" w14:textId="77777777" w:rsidR="003A66D3" w:rsidRDefault="003A66D3" w:rsidP="003A66D3">
      <w:pPr>
        <w:pStyle w:val="Heading2"/>
      </w:pPr>
      <w:bookmarkStart w:id="14" w:name="_Toc26369796"/>
      <w:r>
        <w:t>Lawfulness of Processing Conditions</w:t>
      </w:r>
      <w:bookmarkEnd w:id="14"/>
    </w:p>
    <w:p w14:paraId="05996D1D" w14:textId="77777777" w:rsidR="003A66D3" w:rsidRPr="003A66D3" w:rsidRDefault="003A66D3" w:rsidP="003A66D3"/>
    <w:p w14:paraId="69FBA3CF" w14:textId="77777777" w:rsidR="003A66D3" w:rsidRDefault="003A66D3" w:rsidP="00A97E27">
      <w:r>
        <w:t xml:space="preserve">1. </w:t>
      </w:r>
      <w:r w:rsidRPr="0090753A">
        <w:rPr>
          <w:b/>
        </w:rPr>
        <w:t>Consent</w:t>
      </w:r>
      <w:r>
        <w:t xml:space="preserve"> of the data subject</w:t>
      </w:r>
    </w:p>
    <w:p w14:paraId="75C837D4" w14:textId="77777777" w:rsidR="003A66D3" w:rsidRDefault="003A66D3" w:rsidP="00A97E27">
      <w:r>
        <w:t xml:space="preserve">2. Processing is necessary for the performance of a </w:t>
      </w:r>
      <w:r w:rsidRPr="0090753A">
        <w:rPr>
          <w:b/>
        </w:rPr>
        <w:t>contract</w:t>
      </w:r>
      <w:r>
        <w:t xml:space="preserve"> with the data subject or to take steps to enter into a contract</w:t>
      </w:r>
    </w:p>
    <w:p w14:paraId="1D12B4FB" w14:textId="77777777" w:rsidR="003A66D3" w:rsidRDefault="003A66D3" w:rsidP="00A97E27">
      <w:r>
        <w:t xml:space="preserve">3. Processing is necessary for compliance with a </w:t>
      </w:r>
      <w:r w:rsidRPr="0090753A">
        <w:rPr>
          <w:b/>
        </w:rPr>
        <w:t>legal</w:t>
      </w:r>
      <w:r>
        <w:t xml:space="preserve"> obligation</w:t>
      </w:r>
    </w:p>
    <w:p w14:paraId="71B5C97D" w14:textId="77777777" w:rsidR="003A66D3" w:rsidRDefault="003A66D3" w:rsidP="00A97E27">
      <w:r>
        <w:t xml:space="preserve">4. Processing is necessary to protect the </w:t>
      </w:r>
      <w:r w:rsidRPr="0090753A">
        <w:rPr>
          <w:b/>
        </w:rPr>
        <w:t>vital interests</w:t>
      </w:r>
      <w:r>
        <w:t xml:space="preserve"> of a data subject or another person</w:t>
      </w:r>
    </w:p>
    <w:p w14:paraId="65FFA51D" w14:textId="77777777" w:rsidR="003A66D3" w:rsidRDefault="003A66D3" w:rsidP="00A97E27">
      <w:r>
        <w:t xml:space="preserve">5. Processing is necessary for the performance of a task carried out in the </w:t>
      </w:r>
      <w:r w:rsidRPr="0090753A">
        <w:rPr>
          <w:b/>
        </w:rPr>
        <w:t>public interest</w:t>
      </w:r>
      <w:r>
        <w:t xml:space="preserve"> or in the exercise of official authority vested in the controller</w:t>
      </w:r>
    </w:p>
    <w:p w14:paraId="1B6E282C" w14:textId="77777777" w:rsidR="003A66D3" w:rsidRPr="00F10658" w:rsidRDefault="003A66D3" w:rsidP="00A97E27">
      <w:pPr>
        <w:rPr>
          <w:b/>
          <w:sz w:val="24"/>
          <w:szCs w:val="24"/>
        </w:rPr>
      </w:pPr>
      <w:r>
        <w:t xml:space="preserve">6. Necessary for the purposes of </w:t>
      </w:r>
      <w:r w:rsidRPr="0090753A">
        <w:rPr>
          <w:b/>
        </w:rPr>
        <w:t>legitimate interests</w:t>
      </w:r>
      <w:r>
        <w:t xml:space="preserve"> pursued by the controller or a third party, except where such interests are overridden by the interests, rights or freedoms of the data subject</w:t>
      </w:r>
    </w:p>
    <w:sectPr w:rsidR="003A66D3" w:rsidRPr="00F10658" w:rsidSect="004504C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B71AF" w14:textId="77777777" w:rsidR="002D6FBA" w:rsidRDefault="002D6FBA" w:rsidP="00044532">
      <w:pPr>
        <w:spacing w:after="0" w:line="240" w:lineRule="auto"/>
      </w:pPr>
      <w:r>
        <w:separator/>
      </w:r>
    </w:p>
  </w:endnote>
  <w:endnote w:type="continuationSeparator" w:id="0">
    <w:p w14:paraId="709D5E77" w14:textId="77777777" w:rsidR="002D6FBA" w:rsidRDefault="002D6FBA" w:rsidP="0004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AD87" w14:textId="77777777" w:rsidR="0090753A" w:rsidRDefault="00907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39544"/>
      <w:docPartObj>
        <w:docPartGallery w:val="Page Numbers (Bottom of Page)"/>
        <w:docPartUnique/>
      </w:docPartObj>
    </w:sdtPr>
    <w:sdtEndPr>
      <w:rPr>
        <w:noProof/>
      </w:rPr>
    </w:sdtEndPr>
    <w:sdtContent>
      <w:p w14:paraId="486BFD7B" w14:textId="0B306320" w:rsidR="0090753A" w:rsidRDefault="0090753A">
        <w:pPr>
          <w:pStyle w:val="Footer"/>
          <w:jc w:val="right"/>
        </w:pPr>
        <w:r>
          <w:fldChar w:fldCharType="begin"/>
        </w:r>
        <w:r>
          <w:instrText xml:space="preserve"> PAGE   \* MERGEFORMAT </w:instrText>
        </w:r>
        <w:r>
          <w:fldChar w:fldCharType="separate"/>
        </w:r>
        <w:r w:rsidR="00D608B7">
          <w:rPr>
            <w:noProof/>
          </w:rPr>
          <w:t>1</w:t>
        </w:r>
        <w:r>
          <w:rPr>
            <w:noProof/>
          </w:rPr>
          <w:fldChar w:fldCharType="end"/>
        </w:r>
      </w:p>
    </w:sdtContent>
  </w:sdt>
  <w:p w14:paraId="71E83EEF" w14:textId="77777777" w:rsidR="0090753A" w:rsidRDefault="00907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87E9" w14:textId="77777777" w:rsidR="0090753A" w:rsidRDefault="00907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191C7" w14:textId="77777777" w:rsidR="002D6FBA" w:rsidRDefault="002D6FBA" w:rsidP="00044532">
      <w:pPr>
        <w:spacing w:after="0" w:line="240" w:lineRule="auto"/>
      </w:pPr>
      <w:r>
        <w:separator/>
      </w:r>
    </w:p>
  </w:footnote>
  <w:footnote w:type="continuationSeparator" w:id="0">
    <w:p w14:paraId="5AC3EE66" w14:textId="77777777" w:rsidR="002D6FBA" w:rsidRDefault="002D6FBA" w:rsidP="00044532">
      <w:pPr>
        <w:spacing w:after="0" w:line="240" w:lineRule="auto"/>
      </w:pPr>
      <w:r>
        <w:continuationSeparator/>
      </w:r>
    </w:p>
  </w:footnote>
  <w:footnote w:id="1">
    <w:p w14:paraId="5D419AE8" w14:textId="77777777" w:rsidR="0090753A" w:rsidRDefault="0090753A">
      <w:pPr>
        <w:pStyle w:val="FootnoteText"/>
      </w:pPr>
      <w:r>
        <w:rPr>
          <w:rStyle w:val="FootnoteReference"/>
        </w:rPr>
        <w:footnoteRef/>
      </w:r>
      <w:r>
        <w:t xml:space="preserve"> See Lawfulness of Processing Conditions</w:t>
      </w:r>
    </w:p>
  </w:footnote>
  <w:footnote w:id="2">
    <w:p w14:paraId="38E0AA92" w14:textId="77777777" w:rsidR="0090753A" w:rsidRDefault="0090753A">
      <w:pPr>
        <w:pStyle w:val="FootnoteText"/>
      </w:pPr>
      <w:r>
        <w:rPr>
          <w:rStyle w:val="FootnoteReference"/>
        </w:rPr>
        <w:footnoteRef/>
      </w:r>
      <w:r>
        <w:t xml:space="preserve"> See Lawfulness of Processing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2F0C" w14:textId="77777777" w:rsidR="0090753A" w:rsidRDefault="00907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1801" w14:textId="77777777" w:rsidR="0090753A" w:rsidRDefault="00907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6796" w14:textId="77777777" w:rsidR="0090753A" w:rsidRDefault="00907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96B8C"/>
    <w:multiLevelType w:val="hybridMultilevel"/>
    <w:tmpl w:val="3C087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B6AFC"/>
    <w:multiLevelType w:val="hybridMultilevel"/>
    <w:tmpl w:val="2D0A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2799B"/>
    <w:multiLevelType w:val="hybridMultilevel"/>
    <w:tmpl w:val="EC4EFF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3533745"/>
    <w:multiLevelType w:val="hybridMultilevel"/>
    <w:tmpl w:val="1D0A6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C3766"/>
    <w:multiLevelType w:val="hybridMultilevel"/>
    <w:tmpl w:val="EFCA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D0D7F"/>
    <w:multiLevelType w:val="hybridMultilevel"/>
    <w:tmpl w:val="F698B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67"/>
    <w:rsid w:val="00024EC6"/>
    <w:rsid w:val="00044532"/>
    <w:rsid w:val="00053A18"/>
    <w:rsid w:val="000742E5"/>
    <w:rsid w:val="00084E50"/>
    <w:rsid w:val="001007DD"/>
    <w:rsid w:val="00161E79"/>
    <w:rsid w:val="001E69DB"/>
    <w:rsid w:val="00224938"/>
    <w:rsid w:val="0024265E"/>
    <w:rsid w:val="002D6FBA"/>
    <w:rsid w:val="00313792"/>
    <w:rsid w:val="00351699"/>
    <w:rsid w:val="00357C25"/>
    <w:rsid w:val="00363E69"/>
    <w:rsid w:val="003821A3"/>
    <w:rsid w:val="003A57FF"/>
    <w:rsid w:val="003A66D3"/>
    <w:rsid w:val="003D427F"/>
    <w:rsid w:val="00406325"/>
    <w:rsid w:val="004504C5"/>
    <w:rsid w:val="005125C3"/>
    <w:rsid w:val="00524958"/>
    <w:rsid w:val="00527F21"/>
    <w:rsid w:val="00593C1A"/>
    <w:rsid w:val="005F4122"/>
    <w:rsid w:val="00637B84"/>
    <w:rsid w:val="00655840"/>
    <w:rsid w:val="006B2471"/>
    <w:rsid w:val="0080693A"/>
    <w:rsid w:val="0083382F"/>
    <w:rsid w:val="00866BE0"/>
    <w:rsid w:val="00891695"/>
    <w:rsid w:val="0090753A"/>
    <w:rsid w:val="009178B8"/>
    <w:rsid w:val="00940001"/>
    <w:rsid w:val="009A2581"/>
    <w:rsid w:val="009C2275"/>
    <w:rsid w:val="009E29E9"/>
    <w:rsid w:val="00A17A05"/>
    <w:rsid w:val="00A4568B"/>
    <w:rsid w:val="00A914E4"/>
    <w:rsid w:val="00A97E27"/>
    <w:rsid w:val="00B0469E"/>
    <w:rsid w:val="00B24D05"/>
    <w:rsid w:val="00B67849"/>
    <w:rsid w:val="00B86E6F"/>
    <w:rsid w:val="00B92E0D"/>
    <w:rsid w:val="00C11267"/>
    <w:rsid w:val="00C23D87"/>
    <w:rsid w:val="00C33801"/>
    <w:rsid w:val="00C63707"/>
    <w:rsid w:val="00CB5545"/>
    <w:rsid w:val="00D02B01"/>
    <w:rsid w:val="00D608B7"/>
    <w:rsid w:val="00E27723"/>
    <w:rsid w:val="00E47F00"/>
    <w:rsid w:val="00E519D2"/>
    <w:rsid w:val="00E5729D"/>
    <w:rsid w:val="00EF6F3C"/>
    <w:rsid w:val="00F10658"/>
    <w:rsid w:val="00F53EC3"/>
    <w:rsid w:val="00FF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FDBC9"/>
  <w15:chartTrackingRefBased/>
  <w15:docId w15:val="{7BEE0F32-C6B5-445C-916F-BDF41C1B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1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1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67"/>
    <w:pPr>
      <w:ind w:left="720"/>
      <w:contextualSpacing/>
    </w:pPr>
  </w:style>
  <w:style w:type="table" w:styleId="TableGrid">
    <w:name w:val="Table Grid"/>
    <w:basedOn w:val="TableNormal"/>
    <w:uiPriority w:val="39"/>
    <w:rsid w:val="00A9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532"/>
  </w:style>
  <w:style w:type="paragraph" w:styleId="Footer">
    <w:name w:val="footer"/>
    <w:basedOn w:val="Normal"/>
    <w:link w:val="FooterChar"/>
    <w:uiPriority w:val="99"/>
    <w:unhideWhenUsed/>
    <w:rsid w:val="00044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32"/>
  </w:style>
  <w:style w:type="character" w:customStyle="1" w:styleId="Heading1Char">
    <w:name w:val="Heading 1 Char"/>
    <w:basedOn w:val="DefaultParagraphFont"/>
    <w:link w:val="Heading1"/>
    <w:uiPriority w:val="9"/>
    <w:rsid w:val="008916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91695"/>
    <w:pPr>
      <w:outlineLvl w:val="9"/>
    </w:pPr>
    <w:rPr>
      <w:lang w:val="en-US"/>
    </w:rPr>
  </w:style>
  <w:style w:type="character" w:styleId="Hyperlink">
    <w:name w:val="Hyperlink"/>
    <w:basedOn w:val="DefaultParagraphFont"/>
    <w:uiPriority w:val="99"/>
    <w:unhideWhenUsed/>
    <w:rsid w:val="00891695"/>
    <w:rPr>
      <w:color w:val="0563C1" w:themeColor="hyperlink"/>
      <w:u w:val="single"/>
    </w:rPr>
  </w:style>
  <w:style w:type="character" w:customStyle="1" w:styleId="Heading2Char">
    <w:name w:val="Heading 2 Char"/>
    <w:basedOn w:val="DefaultParagraphFont"/>
    <w:link w:val="Heading2"/>
    <w:uiPriority w:val="9"/>
    <w:rsid w:val="0089169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406325"/>
    <w:pPr>
      <w:spacing w:after="100"/>
    </w:pPr>
  </w:style>
  <w:style w:type="paragraph" w:styleId="TOC2">
    <w:name w:val="toc 2"/>
    <w:basedOn w:val="Normal"/>
    <w:next w:val="Normal"/>
    <w:autoRedefine/>
    <w:uiPriority w:val="39"/>
    <w:unhideWhenUsed/>
    <w:rsid w:val="00406325"/>
    <w:pPr>
      <w:spacing w:after="100"/>
      <w:ind w:left="220"/>
    </w:pPr>
  </w:style>
  <w:style w:type="paragraph" w:styleId="FootnoteText">
    <w:name w:val="footnote text"/>
    <w:basedOn w:val="Normal"/>
    <w:link w:val="FootnoteTextChar"/>
    <w:uiPriority w:val="99"/>
    <w:semiHidden/>
    <w:unhideWhenUsed/>
    <w:rsid w:val="00907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53A"/>
    <w:rPr>
      <w:sz w:val="20"/>
      <w:szCs w:val="20"/>
    </w:rPr>
  </w:style>
  <w:style w:type="character" w:styleId="FootnoteReference">
    <w:name w:val="footnote reference"/>
    <w:basedOn w:val="DefaultParagraphFont"/>
    <w:uiPriority w:val="99"/>
    <w:semiHidden/>
    <w:unhideWhenUsed/>
    <w:rsid w:val="0090753A"/>
    <w:rPr>
      <w:vertAlign w:val="superscript"/>
    </w:rPr>
  </w:style>
  <w:style w:type="character" w:styleId="CommentReference">
    <w:name w:val="annotation reference"/>
    <w:basedOn w:val="DefaultParagraphFont"/>
    <w:uiPriority w:val="99"/>
    <w:semiHidden/>
    <w:unhideWhenUsed/>
    <w:rsid w:val="00EF6F3C"/>
    <w:rPr>
      <w:sz w:val="16"/>
      <w:szCs w:val="16"/>
    </w:rPr>
  </w:style>
  <w:style w:type="paragraph" w:styleId="CommentText">
    <w:name w:val="annotation text"/>
    <w:basedOn w:val="Normal"/>
    <w:link w:val="CommentTextChar"/>
    <w:uiPriority w:val="99"/>
    <w:semiHidden/>
    <w:unhideWhenUsed/>
    <w:rsid w:val="00EF6F3C"/>
    <w:pPr>
      <w:spacing w:line="240" w:lineRule="auto"/>
    </w:pPr>
    <w:rPr>
      <w:sz w:val="20"/>
      <w:szCs w:val="20"/>
    </w:rPr>
  </w:style>
  <w:style w:type="character" w:customStyle="1" w:styleId="CommentTextChar">
    <w:name w:val="Comment Text Char"/>
    <w:basedOn w:val="DefaultParagraphFont"/>
    <w:link w:val="CommentText"/>
    <w:uiPriority w:val="99"/>
    <w:semiHidden/>
    <w:rsid w:val="00EF6F3C"/>
    <w:rPr>
      <w:sz w:val="20"/>
      <w:szCs w:val="20"/>
    </w:rPr>
  </w:style>
  <w:style w:type="paragraph" w:styleId="CommentSubject">
    <w:name w:val="annotation subject"/>
    <w:basedOn w:val="CommentText"/>
    <w:next w:val="CommentText"/>
    <w:link w:val="CommentSubjectChar"/>
    <w:uiPriority w:val="99"/>
    <w:semiHidden/>
    <w:unhideWhenUsed/>
    <w:rsid w:val="00EF6F3C"/>
    <w:rPr>
      <w:b/>
      <w:bCs/>
    </w:rPr>
  </w:style>
  <w:style w:type="character" w:customStyle="1" w:styleId="CommentSubjectChar">
    <w:name w:val="Comment Subject Char"/>
    <w:basedOn w:val="CommentTextChar"/>
    <w:link w:val="CommentSubject"/>
    <w:uiPriority w:val="99"/>
    <w:semiHidden/>
    <w:rsid w:val="00EF6F3C"/>
    <w:rPr>
      <w:b/>
      <w:bCs/>
      <w:sz w:val="20"/>
      <w:szCs w:val="20"/>
    </w:rPr>
  </w:style>
  <w:style w:type="paragraph" w:styleId="BalloonText">
    <w:name w:val="Balloon Text"/>
    <w:basedOn w:val="Normal"/>
    <w:link w:val="BalloonTextChar"/>
    <w:uiPriority w:val="99"/>
    <w:semiHidden/>
    <w:unhideWhenUsed/>
    <w:rsid w:val="00EF6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co.org.uk/for-organisations/guide-to-data-protection/key-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FB5C-C1DE-4515-8EFC-25E8A550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clivepreston</dc:creator>
  <cp:keywords/>
  <dc:description/>
  <cp:lastModifiedBy>clivepreston</cp:lastModifiedBy>
  <cp:revision>3</cp:revision>
  <dcterms:created xsi:type="dcterms:W3CDTF">2018-01-13T16:28:00Z</dcterms:created>
  <dcterms:modified xsi:type="dcterms:W3CDTF">2019-12-04T16:36:00Z</dcterms:modified>
</cp:coreProperties>
</file>